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184B" w14:textId="77777777" w:rsidR="002C1B3F" w:rsidRDefault="002C1B3F" w:rsidP="002C1B3F">
      <w:pPr>
        <w:pStyle w:val="Header"/>
        <w:spacing w:after="160" w:line="259" w:lineRule="auto"/>
        <w:jc w:val="center"/>
        <w:rPr>
          <w:rFonts w:ascii="Arial" w:hAnsi="Arial" w:cs="Arial"/>
          <w:b/>
        </w:rPr>
      </w:pPr>
      <w:bookmarkStart w:id="0" w:name="_Toc534712587"/>
      <w:bookmarkStart w:id="1" w:name="_Hlk532559639"/>
    </w:p>
    <w:p w14:paraId="529DE45D" w14:textId="77777777" w:rsidR="002C1B3F" w:rsidRPr="00D25ADC" w:rsidRDefault="002C1B3F" w:rsidP="002C1B3F">
      <w:pPr>
        <w:pStyle w:val="Header"/>
        <w:spacing w:after="160" w:line="259" w:lineRule="auto"/>
        <w:jc w:val="center"/>
        <w:rPr>
          <w:rFonts w:ascii="Arial" w:hAnsi="Arial" w:cs="Arial"/>
          <w:b/>
        </w:rPr>
      </w:pPr>
    </w:p>
    <w:p w14:paraId="0E4EABF0" w14:textId="78B8DF00" w:rsidR="002C1B3F" w:rsidRPr="00D25ADC" w:rsidRDefault="00D66E46" w:rsidP="002C1B3F">
      <w:pPr>
        <w:pStyle w:val="Header"/>
        <w:spacing w:after="160" w:line="259" w:lineRule="auto"/>
        <w:jc w:val="center"/>
        <w:rPr>
          <w:rFonts w:ascii="Arial" w:hAnsi="Arial" w:cs="Arial"/>
          <w:b/>
        </w:rPr>
      </w:pPr>
      <w:r>
        <w:rPr>
          <w:rFonts w:ascii="Arial" w:hAnsi="Arial" w:cs="Arial"/>
          <w:b/>
          <w:noProof/>
        </w:rPr>
        <w:drawing>
          <wp:inline distT="0" distB="0" distL="0" distR="0" wp14:anchorId="674FFDA8" wp14:editId="280DEE21">
            <wp:extent cx="2398157" cy="16535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9882" cy="1654730"/>
                    </a:xfrm>
                    <a:prstGeom prst="rect">
                      <a:avLst/>
                    </a:prstGeom>
                  </pic:spPr>
                </pic:pic>
              </a:graphicData>
            </a:graphic>
          </wp:inline>
        </w:drawing>
      </w:r>
    </w:p>
    <w:p w14:paraId="7B26DC18" w14:textId="77777777" w:rsidR="002C1B3F" w:rsidRPr="0010523C" w:rsidRDefault="002C1B3F" w:rsidP="002C1B3F">
      <w:pPr>
        <w:pStyle w:val="Header"/>
        <w:spacing w:after="160" w:line="259" w:lineRule="auto"/>
        <w:rPr>
          <w:rFonts w:ascii="Arial" w:hAnsi="Arial" w:cs="Arial"/>
          <w:b/>
          <w:sz w:val="36"/>
          <w:szCs w:val="36"/>
        </w:rPr>
      </w:pPr>
    </w:p>
    <w:p w14:paraId="1CD6709E" w14:textId="77777777" w:rsidR="006B0ACC" w:rsidRDefault="006B0ACC" w:rsidP="002C1B3F">
      <w:pPr>
        <w:pStyle w:val="Header"/>
        <w:spacing w:after="160" w:line="259" w:lineRule="auto"/>
        <w:rPr>
          <w:rFonts w:ascii="Arial" w:hAnsi="Arial" w:cs="Arial"/>
          <w:sz w:val="36"/>
          <w:szCs w:val="36"/>
        </w:rPr>
      </w:pPr>
    </w:p>
    <w:p w14:paraId="64E0548E" w14:textId="77777777" w:rsidR="00B5496D" w:rsidRDefault="00FC2C08" w:rsidP="002C1B3F">
      <w:pPr>
        <w:pStyle w:val="Header"/>
        <w:spacing w:after="160" w:line="259" w:lineRule="auto"/>
        <w:rPr>
          <w:rFonts w:ascii="Arial" w:hAnsi="Arial" w:cs="Arial"/>
          <w:sz w:val="36"/>
          <w:szCs w:val="36"/>
        </w:rPr>
      </w:pPr>
      <w:r>
        <w:rPr>
          <w:rFonts w:ascii="Arial" w:hAnsi="Arial" w:cs="Arial"/>
          <w:sz w:val="36"/>
          <w:szCs w:val="36"/>
        </w:rPr>
        <w:t>Schedule 4</w:t>
      </w:r>
      <w:r w:rsidR="00B5496D">
        <w:rPr>
          <w:rFonts w:ascii="Arial" w:hAnsi="Arial" w:cs="Arial"/>
          <w:sz w:val="36"/>
          <w:szCs w:val="36"/>
        </w:rPr>
        <w:t xml:space="preserve"> to the Memorandum of Understanding</w:t>
      </w:r>
      <w:r>
        <w:rPr>
          <w:rFonts w:ascii="Arial" w:hAnsi="Arial" w:cs="Arial"/>
          <w:sz w:val="36"/>
          <w:szCs w:val="36"/>
        </w:rPr>
        <w:t xml:space="preserve">: </w:t>
      </w:r>
    </w:p>
    <w:p w14:paraId="69AB2674" w14:textId="0D18C233" w:rsidR="002C1B3F" w:rsidRPr="0010523C" w:rsidRDefault="002C1B3F" w:rsidP="002C1B3F">
      <w:pPr>
        <w:pStyle w:val="Header"/>
        <w:spacing w:after="160" w:line="259" w:lineRule="auto"/>
        <w:rPr>
          <w:rFonts w:ascii="Arial" w:hAnsi="Arial" w:cs="Arial"/>
          <w:b/>
          <w:sz w:val="36"/>
          <w:szCs w:val="36"/>
        </w:rPr>
      </w:pPr>
      <w:r>
        <w:rPr>
          <w:rFonts w:ascii="Arial" w:hAnsi="Arial" w:cs="Arial"/>
          <w:sz w:val="36"/>
          <w:szCs w:val="36"/>
        </w:rPr>
        <w:t>Assurance Framework</w:t>
      </w:r>
    </w:p>
    <w:p w14:paraId="65EF0DCD" w14:textId="77777777" w:rsidR="002C1B3F" w:rsidRPr="0010523C" w:rsidRDefault="002C1B3F" w:rsidP="002C1B3F">
      <w:pPr>
        <w:pStyle w:val="Header"/>
        <w:spacing w:after="160" w:line="259" w:lineRule="auto"/>
        <w:rPr>
          <w:rFonts w:ascii="Arial" w:hAnsi="Arial" w:cs="Arial"/>
          <w:b/>
          <w:sz w:val="36"/>
          <w:szCs w:val="36"/>
        </w:rPr>
      </w:pPr>
    </w:p>
    <w:p w14:paraId="1EF14D43" w14:textId="77777777" w:rsidR="006B0ACC" w:rsidRDefault="006B0ACC" w:rsidP="002C1B3F">
      <w:pPr>
        <w:pStyle w:val="Header"/>
        <w:spacing w:after="160" w:line="259" w:lineRule="auto"/>
        <w:jc w:val="right"/>
        <w:rPr>
          <w:rFonts w:ascii="Arial" w:hAnsi="Arial" w:cs="Arial"/>
          <w:sz w:val="36"/>
          <w:szCs w:val="36"/>
        </w:rPr>
      </w:pPr>
    </w:p>
    <w:p w14:paraId="2A2DCA60" w14:textId="1F178BF2" w:rsidR="002C1B3F" w:rsidRPr="0010523C" w:rsidRDefault="00AA565C" w:rsidP="002C1B3F">
      <w:pPr>
        <w:pStyle w:val="Header"/>
        <w:spacing w:after="160" w:line="259" w:lineRule="auto"/>
        <w:jc w:val="right"/>
        <w:rPr>
          <w:rFonts w:ascii="Arial" w:hAnsi="Arial" w:cs="Arial"/>
          <w:b/>
          <w:sz w:val="36"/>
          <w:szCs w:val="36"/>
        </w:rPr>
      </w:pPr>
      <w:r>
        <w:rPr>
          <w:rFonts w:ascii="Arial" w:hAnsi="Arial" w:cs="Arial"/>
          <w:sz w:val="36"/>
          <w:szCs w:val="36"/>
        </w:rPr>
        <w:t xml:space="preserve"> </w:t>
      </w:r>
      <w:r w:rsidR="00291C55">
        <w:rPr>
          <w:rFonts w:ascii="Arial" w:hAnsi="Arial" w:cs="Arial"/>
          <w:sz w:val="36"/>
          <w:szCs w:val="36"/>
        </w:rPr>
        <w:t>April</w:t>
      </w:r>
      <w:r w:rsidR="002C1B3F" w:rsidRPr="0010523C">
        <w:rPr>
          <w:rFonts w:ascii="Arial" w:hAnsi="Arial" w:cs="Arial"/>
          <w:sz w:val="36"/>
          <w:szCs w:val="36"/>
        </w:rPr>
        <w:t xml:space="preserve"> 20</w:t>
      </w:r>
      <w:r w:rsidR="00F769C9">
        <w:rPr>
          <w:rFonts w:ascii="Arial" w:hAnsi="Arial" w:cs="Arial"/>
          <w:sz w:val="36"/>
          <w:szCs w:val="36"/>
        </w:rPr>
        <w:t>23</w:t>
      </w:r>
    </w:p>
    <w:p w14:paraId="39B97FD8" w14:textId="77777777" w:rsidR="002C1B3F" w:rsidRDefault="002C1B3F" w:rsidP="002C1B3F"/>
    <w:p w14:paraId="1C6A5970" w14:textId="77777777" w:rsidR="002C1B3F" w:rsidRDefault="002C1B3F" w:rsidP="002C1B3F"/>
    <w:p w14:paraId="36F5DA9B" w14:textId="77777777" w:rsidR="002C1B3F" w:rsidRDefault="002C1B3F" w:rsidP="002C1B3F"/>
    <w:p w14:paraId="10D039A3" w14:textId="77777777" w:rsidR="002C1B3F" w:rsidRDefault="002C1B3F" w:rsidP="002C1B3F"/>
    <w:p w14:paraId="1F3FE714" w14:textId="77777777" w:rsidR="002C1B3F" w:rsidRDefault="002C1B3F" w:rsidP="002C1B3F"/>
    <w:p w14:paraId="71909AF7" w14:textId="77777777" w:rsidR="002C1B3F" w:rsidRDefault="002C1B3F" w:rsidP="002C1B3F"/>
    <w:p w14:paraId="5395F87B" w14:textId="77777777" w:rsidR="002C1B3F" w:rsidRDefault="002C1B3F" w:rsidP="002C1B3F"/>
    <w:p w14:paraId="3B6A5F2D" w14:textId="77777777" w:rsidR="002C1B3F" w:rsidRDefault="002C1B3F" w:rsidP="002C1B3F"/>
    <w:p w14:paraId="7AD208AD" w14:textId="77777777" w:rsidR="002C1B3F" w:rsidRDefault="002C1B3F" w:rsidP="002C1B3F"/>
    <w:p w14:paraId="66A3D20D" w14:textId="77777777" w:rsidR="002C1B3F" w:rsidRDefault="002C1B3F" w:rsidP="002C1B3F"/>
    <w:p w14:paraId="35BE2AA5" w14:textId="77777777" w:rsidR="002C1B3F" w:rsidRDefault="002C1B3F" w:rsidP="002C1B3F"/>
    <w:p w14:paraId="5B76C153" w14:textId="77777777" w:rsidR="002C1B3F" w:rsidRDefault="002C1B3F" w:rsidP="002C1B3F"/>
    <w:p w14:paraId="75E36EA2" w14:textId="77777777" w:rsidR="002C1B3F" w:rsidRDefault="002C1B3F" w:rsidP="002C1B3F"/>
    <w:p w14:paraId="304165B4" w14:textId="0351CEB9" w:rsidR="00175FD5" w:rsidRPr="00681A77" w:rsidRDefault="00175FD5" w:rsidP="00175FD5">
      <w:pPr>
        <w:rPr>
          <w:rFonts w:ascii="Arial" w:hAnsi="Arial" w:cs="Arial"/>
        </w:rPr>
      </w:pPr>
      <w:r>
        <w:rPr>
          <w:rFonts w:ascii="Arial" w:hAnsi="Arial" w:cs="Arial"/>
        </w:rPr>
        <w:lastRenderedPageBreak/>
        <w:t>This Schedule</w:t>
      </w:r>
      <w:r w:rsidRPr="00681A77">
        <w:rPr>
          <w:rFonts w:ascii="Arial" w:hAnsi="Arial" w:cs="Arial"/>
        </w:rPr>
        <w:t xml:space="preserve"> </w:t>
      </w:r>
      <w:r w:rsidR="0030342B">
        <w:rPr>
          <w:rFonts w:ascii="Arial" w:hAnsi="Arial" w:cs="Arial"/>
        </w:rPr>
        <w:t xml:space="preserve">accompanies and </w:t>
      </w:r>
      <w:r w:rsidRPr="00681A77">
        <w:rPr>
          <w:rFonts w:ascii="Arial" w:hAnsi="Arial" w:cs="Arial"/>
        </w:rPr>
        <w:t xml:space="preserve">sets out arrangements in fulfilment </w:t>
      </w:r>
      <w:r w:rsidRPr="00F367FE">
        <w:rPr>
          <w:rFonts w:ascii="Arial" w:hAnsi="Arial" w:cs="Arial"/>
        </w:rPr>
        <w:t xml:space="preserve">of paragraph </w:t>
      </w:r>
      <w:r w:rsidR="009013FB">
        <w:rPr>
          <w:rFonts w:ascii="Arial" w:hAnsi="Arial" w:cs="Arial"/>
        </w:rPr>
        <w:t>44</w:t>
      </w:r>
      <w:r w:rsidRPr="00F367FE">
        <w:rPr>
          <w:rFonts w:ascii="Arial" w:hAnsi="Arial" w:cs="Arial"/>
        </w:rPr>
        <w:t xml:space="preserve"> of</w:t>
      </w:r>
      <w:r w:rsidRPr="00681A77">
        <w:rPr>
          <w:rFonts w:ascii="Arial" w:hAnsi="Arial" w:cs="Arial"/>
        </w:rPr>
        <w:t xml:space="preserve"> the </w:t>
      </w:r>
      <w:r w:rsidR="00CA5150">
        <w:rPr>
          <w:rFonts w:ascii="Arial" w:hAnsi="Arial" w:cs="Arial"/>
        </w:rPr>
        <w:t>Memorandum of Understanding (</w:t>
      </w:r>
      <w:r w:rsidRPr="00681A77">
        <w:rPr>
          <w:rFonts w:ascii="Arial" w:hAnsi="Arial" w:cs="Arial"/>
        </w:rPr>
        <w:t>MOU</w:t>
      </w:r>
      <w:r w:rsidR="00CA5150">
        <w:rPr>
          <w:rFonts w:ascii="Arial" w:hAnsi="Arial" w:cs="Arial"/>
        </w:rPr>
        <w:t>)</w:t>
      </w:r>
      <w:r w:rsidRPr="00681A77">
        <w:rPr>
          <w:rFonts w:ascii="Arial" w:hAnsi="Arial" w:cs="Arial"/>
        </w:rPr>
        <w:t>.</w:t>
      </w:r>
    </w:p>
    <w:p w14:paraId="57E77E9C" w14:textId="77777777" w:rsidR="00175FD5" w:rsidRPr="00681A77" w:rsidRDefault="00175FD5" w:rsidP="00175FD5">
      <w:pPr>
        <w:pStyle w:val="NormalWeb"/>
        <w:spacing w:before="0" w:beforeAutospacing="0" w:after="160" w:afterAutospacing="0" w:line="259" w:lineRule="auto"/>
        <w:rPr>
          <w:rFonts w:ascii="Arial" w:hAnsi="Arial" w:cs="Arial"/>
          <w:sz w:val="22"/>
          <w:szCs w:val="22"/>
        </w:rPr>
      </w:pPr>
    </w:p>
    <w:p w14:paraId="66F106CE" w14:textId="77777777" w:rsidR="00175FD5" w:rsidRPr="00681A77" w:rsidRDefault="00175FD5" w:rsidP="00175FD5">
      <w:pPr>
        <w:rPr>
          <w:rFonts w:ascii="Arial" w:hAnsi="Arial" w:cs="Arial"/>
          <w:b/>
        </w:rPr>
      </w:pPr>
      <w:r w:rsidRPr="00681A77">
        <w:rPr>
          <w:rFonts w:ascii="Arial" w:hAnsi="Arial" w:cs="Arial"/>
          <w:b/>
        </w:rPr>
        <w:t>Introduction</w:t>
      </w:r>
    </w:p>
    <w:p w14:paraId="479EE866" w14:textId="1C4A874F" w:rsidR="00175FD5" w:rsidRPr="00F47283" w:rsidRDefault="00175FD5" w:rsidP="00964347">
      <w:pPr>
        <w:pStyle w:val="ListParagraph"/>
        <w:numPr>
          <w:ilvl w:val="0"/>
          <w:numId w:val="2"/>
        </w:numPr>
        <w:ind w:left="567" w:hanging="567"/>
        <w:contextualSpacing w:val="0"/>
        <w:rPr>
          <w:rFonts w:ascii="Arial" w:hAnsi="Arial" w:cs="Arial"/>
        </w:rPr>
      </w:pPr>
      <w:r w:rsidRPr="00681A77">
        <w:rPr>
          <w:rFonts w:ascii="Arial" w:hAnsi="Arial" w:cs="Arial"/>
        </w:rPr>
        <w:t xml:space="preserve">This guidance sets out the assurance </w:t>
      </w:r>
      <w:r w:rsidR="00851420">
        <w:rPr>
          <w:rFonts w:ascii="Arial" w:hAnsi="Arial" w:cs="Arial"/>
        </w:rPr>
        <w:t xml:space="preserve">arrangements </w:t>
      </w:r>
      <w:r w:rsidRPr="00681A77">
        <w:rPr>
          <w:rFonts w:ascii="Arial" w:hAnsi="Arial" w:cs="Arial"/>
        </w:rPr>
        <w:t xml:space="preserve">in relation to the activities of </w:t>
      </w:r>
      <w:r w:rsidR="00E400E1">
        <w:rPr>
          <w:rFonts w:ascii="Arial" w:hAnsi="Arial" w:cs="Arial"/>
        </w:rPr>
        <w:t xml:space="preserve">the </w:t>
      </w:r>
      <w:r w:rsidRPr="00681A77">
        <w:rPr>
          <w:rFonts w:ascii="Arial" w:hAnsi="Arial" w:cs="Arial"/>
        </w:rPr>
        <w:t>C</w:t>
      </w:r>
      <w:r w:rsidR="00E50FE3">
        <w:rPr>
          <w:rFonts w:ascii="Arial" w:hAnsi="Arial" w:cs="Arial"/>
        </w:rPr>
        <w:t>ouncil of the Inns of Court (COIC)</w:t>
      </w:r>
      <w:r w:rsidR="00835231">
        <w:rPr>
          <w:rFonts w:ascii="Arial" w:hAnsi="Arial" w:cs="Arial"/>
        </w:rPr>
        <w:t xml:space="preserve">, </w:t>
      </w:r>
      <w:r w:rsidR="00C829BF">
        <w:rPr>
          <w:rFonts w:ascii="Arial" w:hAnsi="Arial" w:cs="Arial"/>
        </w:rPr>
        <w:t xml:space="preserve">the Inns Conduct Committee </w:t>
      </w:r>
      <w:r w:rsidR="00E50FE3">
        <w:rPr>
          <w:rFonts w:ascii="Arial" w:hAnsi="Arial" w:cs="Arial"/>
        </w:rPr>
        <w:t xml:space="preserve">(ICC) </w:t>
      </w:r>
      <w:r w:rsidR="00C829BF">
        <w:rPr>
          <w:rFonts w:ascii="Arial" w:hAnsi="Arial" w:cs="Arial"/>
        </w:rPr>
        <w:t>in particular</w:t>
      </w:r>
      <w:r w:rsidR="00835231">
        <w:rPr>
          <w:rFonts w:ascii="Arial" w:hAnsi="Arial" w:cs="Arial"/>
        </w:rPr>
        <w:t xml:space="preserve"> </w:t>
      </w:r>
      <w:r w:rsidRPr="00681A77">
        <w:rPr>
          <w:rFonts w:ascii="Arial" w:hAnsi="Arial" w:cs="Arial"/>
        </w:rPr>
        <w:t xml:space="preserve">and the Inns within the scope of the MOU. </w:t>
      </w:r>
      <w:r w:rsidRPr="00F47283">
        <w:rPr>
          <w:rFonts w:ascii="Arial" w:hAnsi="Arial" w:cs="Arial"/>
        </w:rPr>
        <w:t xml:space="preserve">The </w:t>
      </w:r>
      <w:r w:rsidR="00964347" w:rsidRPr="00F47283">
        <w:rPr>
          <w:rFonts w:ascii="Arial" w:hAnsi="Arial" w:cs="Arial"/>
        </w:rPr>
        <w:t xml:space="preserve">Parties </w:t>
      </w:r>
      <w:r w:rsidRPr="00F47283">
        <w:rPr>
          <w:rFonts w:ascii="Arial" w:hAnsi="Arial" w:cs="Arial"/>
        </w:rPr>
        <w:t xml:space="preserve">may review </w:t>
      </w:r>
      <w:r w:rsidR="00964347" w:rsidRPr="00F47283">
        <w:rPr>
          <w:rFonts w:ascii="Arial" w:hAnsi="Arial" w:cs="Arial"/>
        </w:rPr>
        <w:t xml:space="preserve">and change </w:t>
      </w:r>
      <w:r w:rsidRPr="00F47283">
        <w:rPr>
          <w:rFonts w:ascii="Arial" w:hAnsi="Arial" w:cs="Arial"/>
        </w:rPr>
        <w:t>the approach taken to assurance from time to time</w:t>
      </w:r>
      <w:r w:rsidR="003D307C">
        <w:rPr>
          <w:rFonts w:ascii="Arial" w:hAnsi="Arial" w:cs="Arial"/>
        </w:rPr>
        <w:t xml:space="preserve"> by mutual agreement</w:t>
      </w:r>
      <w:r w:rsidRPr="00F47283">
        <w:rPr>
          <w:rFonts w:ascii="Arial" w:hAnsi="Arial" w:cs="Arial"/>
        </w:rPr>
        <w:t xml:space="preserve">. </w:t>
      </w:r>
    </w:p>
    <w:p w14:paraId="3646698C" w14:textId="2C50E5F3" w:rsidR="00175FD5" w:rsidRPr="00681A77" w:rsidRDefault="0006197A" w:rsidP="00175FD5">
      <w:pPr>
        <w:rPr>
          <w:rFonts w:ascii="Arial" w:hAnsi="Arial" w:cs="Arial"/>
          <w:b/>
        </w:rPr>
      </w:pPr>
      <w:r>
        <w:rPr>
          <w:rFonts w:ascii="Arial" w:hAnsi="Arial" w:cs="Arial"/>
          <w:b/>
        </w:rPr>
        <w:t>Annual</w:t>
      </w:r>
      <w:r w:rsidR="0084492F">
        <w:rPr>
          <w:rFonts w:ascii="Arial" w:hAnsi="Arial" w:cs="Arial"/>
          <w:b/>
        </w:rPr>
        <w:t xml:space="preserve"> </w:t>
      </w:r>
      <w:r w:rsidR="006B4A1C">
        <w:rPr>
          <w:rFonts w:ascii="Arial" w:hAnsi="Arial" w:cs="Arial"/>
          <w:b/>
        </w:rPr>
        <w:t>Self-e</w:t>
      </w:r>
      <w:r w:rsidR="00F47283">
        <w:rPr>
          <w:rFonts w:ascii="Arial" w:hAnsi="Arial" w:cs="Arial"/>
          <w:b/>
        </w:rPr>
        <w:t>valuation R</w:t>
      </w:r>
      <w:r w:rsidR="0084492F">
        <w:rPr>
          <w:rFonts w:ascii="Arial" w:hAnsi="Arial" w:cs="Arial"/>
          <w:b/>
        </w:rPr>
        <w:t>eport</w:t>
      </w:r>
    </w:p>
    <w:p w14:paraId="464BE731" w14:textId="64C9C0F5" w:rsidR="00175FD5" w:rsidRPr="00681A77" w:rsidRDefault="00175FD5" w:rsidP="00175FD5">
      <w:pPr>
        <w:pStyle w:val="ListParagraph"/>
        <w:numPr>
          <w:ilvl w:val="0"/>
          <w:numId w:val="2"/>
        </w:numPr>
        <w:ind w:left="567" w:hanging="567"/>
        <w:contextualSpacing w:val="0"/>
        <w:rPr>
          <w:rFonts w:ascii="Arial" w:hAnsi="Arial" w:cs="Arial"/>
        </w:rPr>
      </w:pPr>
      <w:r w:rsidRPr="00681A77">
        <w:rPr>
          <w:rFonts w:ascii="Arial" w:hAnsi="Arial" w:cs="Arial"/>
        </w:rPr>
        <w:t xml:space="preserve">Each Inn of Court and the ICC shall </w:t>
      </w:r>
      <w:r w:rsidR="00CD1D65">
        <w:rPr>
          <w:rFonts w:ascii="Arial" w:hAnsi="Arial" w:cs="Arial"/>
        </w:rPr>
        <w:t>develop and share with the B</w:t>
      </w:r>
      <w:r w:rsidR="00E50FE3">
        <w:rPr>
          <w:rFonts w:ascii="Arial" w:hAnsi="Arial" w:cs="Arial"/>
        </w:rPr>
        <w:t xml:space="preserve">ar </w:t>
      </w:r>
      <w:r w:rsidR="00CD1D65">
        <w:rPr>
          <w:rFonts w:ascii="Arial" w:hAnsi="Arial" w:cs="Arial"/>
        </w:rPr>
        <w:t>S</w:t>
      </w:r>
      <w:r w:rsidR="00E50FE3">
        <w:rPr>
          <w:rFonts w:ascii="Arial" w:hAnsi="Arial" w:cs="Arial"/>
        </w:rPr>
        <w:t xml:space="preserve">tandards </w:t>
      </w:r>
      <w:r w:rsidR="00CD1D65">
        <w:rPr>
          <w:rFonts w:ascii="Arial" w:hAnsi="Arial" w:cs="Arial"/>
        </w:rPr>
        <w:t>B</w:t>
      </w:r>
      <w:r w:rsidR="00E50FE3">
        <w:rPr>
          <w:rFonts w:ascii="Arial" w:hAnsi="Arial" w:cs="Arial"/>
        </w:rPr>
        <w:t>oard (BSB)</w:t>
      </w:r>
      <w:r w:rsidR="00CD1D65">
        <w:rPr>
          <w:rFonts w:ascii="Arial" w:hAnsi="Arial" w:cs="Arial"/>
        </w:rPr>
        <w:t xml:space="preserve"> </w:t>
      </w:r>
      <w:r w:rsidRPr="00681A77">
        <w:rPr>
          <w:rFonts w:ascii="Arial" w:hAnsi="Arial" w:cs="Arial"/>
        </w:rPr>
        <w:t>a</w:t>
      </w:r>
      <w:r w:rsidR="00AA565C">
        <w:rPr>
          <w:rFonts w:ascii="Arial" w:hAnsi="Arial" w:cs="Arial"/>
        </w:rPr>
        <w:t>n Annual</w:t>
      </w:r>
      <w:r w:rsidRPr="00681A77">
        <w:rPr>
          <w:rFonts w:ascii="Arial" w:hAnsi="Arial" w:cs="Arial"/>
        </w:rPr>
        <w:t xml:space="preserve"> </w:t>
      </w:r>
      <w:r w:rsidR="009013FB">
        <w:rPr>
          <w:rFonts w:ascii="Arial" w:hAnsi="Arial" w:cs="Arial"/>
        </w:rPr>
        <w:t>S</w:t>
      </w:r>
      <w:r w:rsidRPr="00681A77">
        <w:rPr>
          <w:rFonts w:ascii="Arial" w:hAnsi="Arial" w:cs="Arial"/>
        </w:rPr>
        <w:t xml:space="preserve">elf-evaluation </w:t>
      </w:r>
      <w:r w:rsidR="009013FB">
        <w:rPr>
          <w:rFonts w:ascii="Arial" w:hAnsi="Arial" w:cs="Arial"/>
        </w:rPr>
        <w:t>R</w:t>
      </w:r>
      <w:r w:rsidR="0084492F">
        <w:rPr>
          <w:rFonts w:ascii="Arial" w:hAnsi="Arial" w:cs="Arial"/>
        </w:rPr>
        <w:t>eport,</w:t>
      </w:r>
      <w:r>
        <w:rPr>
          <w:rFonts w:ascii="Arial" w:hAnsi="Arial" w:cs="Arial"/>
        </w:rPr>
        <w:t xml:space="preserve"> </w:t>
      </w:r>
      <w:r w:rsidR="00851420">
        <w:rPr>
          <w:rFonts w:ascii="Arial" w:hAnsi="Arial" w:cs="Arial"/>
        </w:rPr>
        <w:t xml:space="preserve">covering </w:t>
      </w:r>
      <w:r>
        <w:rPr>
          <w:rFonts w:ascii="Arial" w:hAnsi="Arial" w:cs="Arial"/>
        </w:rPr>
        <w:t>a period</w:t>
      </w:r>
      <w:r w:rsidR="00CD1D65">
        <w:rPr>
          <w:rFonts w:ascii="Arial" w:hAnsi="Arial" w:cs="Arial"/>
        </w:rPr>
        <w:t xml:space="preserve"> to be</w:t>
      </w:r>
      <w:r>
        <w:rPr>
          <w:rFonts w:ascii="Arial" w:hAnsi="Arial" w:cs="Arial"/>
        </w:rPr>
        <w:t xml:space="preserve"> agreed between the</w:t>
      </w:r>
      <w:r w:rsidR="00CD1D65">
        <w:rPr>
          <w:rFonts w:ascii="Arial" w:hAnsi="Arial" w:cs="Arial"/>
        </w:rPr>
        <w:t xml:space="preserve"> Parties</w:t>
      </w:r>
      <w:r w:rsidR="00851420">
        <w:rPr>
          <w:rFonts w:ascii="Arial" w:hAnsi="Arial" w:cs="Arial"/>
        </w:rPr>
        <w:t xml:space="preserve">. This should take the form of </w:t>
      </w:r>
      <w:r w:rsidRPr="00681A77">
        <w:rPr>
          <w:rFonts w:ascii="Arial" w:hAnsi="Arial" w:cs="Arial"/>
        </w:rPr>
        <w:t>a narrative overview</w:t>
      </w:r>
      <w:r w:rsidR="00851420">
        <w:rPr>
          <w:rFonts w:ascii="Arial" w:hAnsi="Arial" w:cs="Arial"/>
        </w:rPr>
        <w:t xml:space="preserve"> of performance against </w:t>
      </w:r>
      <w:r w:rsidRPr="00681A77">
        <w:rPr>
          <w:rFonts w:ascii="Arial" w:hAnsi="Arial" w:cs="Arial"/>
        </w:rPr>
        <w:t>their roles and responsibilities as set out in the MOU.</w:t>
      </w:r>
      <w:r w:rsidR="004F3CE5">
        <w:rPr>
          <w:rFonts w:ascii="Arial" w:hAnsi="Arial" w:cs="Arial"/>
        </w:rPr>
        <w:t xml:space="preserve"> </w:t>
      </w:r>
      <w:r w:rsidRPr="00681A77">
        <w:rPr>
          <w:rFonts w:ascii="Arial" w:hAnsi="Arial" w:cs="Arial"/>
        </w:rPr>
        <w:t xml:space="preserve">The self-evaluation should </w:t>
      </w:r>
      <w:r w:rsidR="0084492F">
        <w:rPr>
          <w:rFonts w:ascii="Arial" w:hAnsi="Arial" w:cs="Arial"/>
        </w:rPr>
        <w:t xml:space="preserve">have </w:t>
      </w:r>
      <w:r w:rsidRPr="00681A77">
        <w:rPr>
          <w:rFonts w:ascii="Arial" w:hAnsi="Arial" w:cs="Arial"/>
        </w:rPr>
        <w:t xml:space="preserve">regard to the four principles </w:t>
      </w:r>
      <w:r w:rsidR="00B93E09">
        <w:rPr>
          <w:rFonts w:ascii="Arial" w:hAnsi="Arial" w:cs="Arial"/>
        </w:rPr>
        <w:t>of Bar Training:</w:t>
      </w:r>
      <w:r w:rsidRPr="00681A77">
        <w:rPr>
          <w:rFonts w:ascii="Arial" w:hAnsi="Arial" w:cs="Arial"/>
        </w:rPr>
        <w:t xml:space="preserve"> flexibility, accessibility, affordability and </w:t>
      </w:r>
      <w:r w:rsidR="0084492F" w:rsidRPr="00681A77">
        <w:rPr>
          <w:rFonts w:ascii="Arial" w:hAnsi="Arial" w:cs="Arial"/>
        </w:rPr>
        <w:t>maintena</w:t>
      </w:r>
      <w:r w:rsidR="0084492F">
        <w:rPr>
          <w:rFonts w:ascii="Arial" w:hAnsi="Arial" w:cs="Arial"/>
        </w:rPr>
        <w:t xml:space="preserve">nce of </w:t>
      </w:r>
      <w:r w:rsidRPr="00681A77">
        <w:rPr>
          <w:rFonts w:ascii="Arial" w:hAnsi="Arial" w:cs="Arial"/>
        </w:rPr>
        <w:t xml:space="preserve">high standards. </w:t>
      </w:r>
    </w:p>
    <w:p w14:paraId="68F119A4" w14:textId="77777777" w:rsidR="00175FD5" w:rsidRDefault="00175FD5" w:rsidP="00175FD5">
      <w:pPr>
        <w:pStyle w:val="ListParagraph"/>
        <w:numPr>
          <w:ilvl w:val="0"/>
          <w:numId w:val="2"/>
        </w:numPr>
        <w:ind w:left="567" w:hanging="567"/>
        <w:contextualSpacing w:val="0"/>
        <w:rPr>
          <w:rFonts w:ascii="Arial" w:hAnsi="Arial" w:cs="Arial"/>
        </w:rPr>
      </w:pPr>
      <w:r w:rsidRPr="00681A77">
        <w:rPr>
          <w:rFonts w:ascii="Arial" w:hAnsi="Arial" w:cs="Arial"/>
        </w:rPr>
        <w:t xml:space="preserve">The </w:t>
      </w:r>
      <w:r w:rsidR="0084492F">
        <w:rPr>
          <w:rFonts w:ascii="Arial" w:hAnsi="Arial" w:cs="Arial"/>
        </w:rPr>
        <w:t xml:space="preserve">reports </w:t>
      </w:r>
      <w:r w:rsidRPr="00681A77">
        <w:rPr>
          <w:rFonts w:ascii="Arial" w:hAnsi="Arial" w:cs="Arial"/>
        </w:rPr>
        <w:t xml:space="preserve">should </w:t>
      </w:r>
      <w:r w:rsidR="00CD1D65">
        <w:rPr>
          <w:rFonts w:ascii="Arial" w:hAnsi="Arial" w:cs="Arial"/>
        </w:rPr>
        <w:t xml:space="preserve">draw attention to particular challenges </w:t>
      </w:r>
      <w:r w:rsidRPr="00681A77">
        <w:rPr>
          <w:rFonts w:ascii="Arial" w:hAnsi="Arial" w:cs="Arial"/>
        </w:rPr>
        <w:t xml:space="preserve">and analyse any changes and trends over the period in question, with reference to </w:t>
      </w:r>
      <w:r w:rsidR="00C829BF">
        <w:rPr>
          <w:rFonts w:ascii="Arial" w:hAnsi="Arial" w:cs="Arial"/>
        </w:rPr>
        <w:t xml:space="preserve">the </w:t>
      </w:r>
      <w:r w:rsidR="0084492F">
        <w:rPr>
          <w:rFonts w:ascii="Arial" w:hAnsi="Arial" w:cs="Arial"/>
        </w:rPr>
        <w:t xml:space="preserve">implementation of </w:t>
      </w:r>
      <w:r w:rsidRPr="00681A77">
        <w:rPr>
          <w:rFonts w:ascii="Arial" w:hAnsi="Arial" w:cs="Arial"/>
        </w:rPr>
        <w:t>action plans and recommendations</w:t>
      </w:r>
      <w:r w:rsidRPr="00681A77">
        <w:rPr>
          <w:rStyle w:val="FootnoteReference"/>
          <w:rFonts w:ascii="Arial" w:hAnsi="Arial" w:cs="Arial"/>
        </w:rPr>
        <w:footnoteReference w:id="1"/>
      </w:r>
      <w:r w:rsidRPr="00681A77">
        <w:rPr>
          <w:rFonts w:ascii="Arial" w:hAnsi="Arial" w:cs="Arial"/>
        </w:rPr>
        <w:t xml:space="preserve"> from previous evaluations, where relevant. The emphasis should be on analysis rather than description, with reference to supporting data where possible. The Inns and the ICC should also indicate how quality assurance processes have been used to identify and monitor issues of concern, as well as to identify good practice and quality enhancement. </w:t>
      </w:r>
    </w:p>
    <w:p w14:paraId="0471966D" w14:textId="77777777" w:rsidR="00D24E50" w:rsidRPr="00681A77" w:rsidRDefault="00D24E50" w:rsidP="003D307C">
      <w:pPr>
        <w:pStyle w:val="ListParagraph"/>
        <w:numPr>
          <w:ilvl w:val="0"/>
          <w:numId w:val="2"/>
        </w:numPr>
        <w:ind w:left="567" w:hanging="567"/>
        <w:contextualSpacing w:val="0"/>
        <w:rPr>
          <w:rFonts w:ascii="Arial" w:hAnsi="Arial" w:cs="Arial"/>
        </w:rPr>
      </w:pPr>
      <w:r w:rsidRPr="00681A77">
        <w:rPr>
          <w:rFonts w:ascii="Arial" w:hAnsi="Arial" w:cs="Arial"/>
        </w:rPr>
        <w:t>The self-evaluation will also be informed by risk-based analysis as indicated below. Any actions which are proposed shall be SMART, meaning they are:</w:t>
      </w:r>
    </w:p>
    <w:p w14:paraId="14A49204"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Specific</w:t>
      </w:r>
      <w:r w:rsidRPr="00681A77">
        <w:rPr>
          <w:rFonts w:ascii="Arial" w:hAnsi="Arial" w:cs="Arial"/>
        </w:rPr>
        <w:t xml:space="preserve"> – i.e. clear as opposed to vague statements or “ideal scenario” wish lists.</w:t>
      </w:r>
    </w:p>
    <w:p w14:paraId="088262B2"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Measurable</w:t>
      </w:r>
      <w:r w:rsidRPr="00681A77">
        <w:rPr>
          <w:rFonts w:ascii="Arial" w:hAnsi="Arial" w:cs="Arial"/>
        </w:rPr>
        <w:t xml:space="preserve"> – it should be clear how it will be known when an action has been completed. Numbers, dates, times and outputs can be used to achieve such clarity.</w:t>
      </w:r>
    </w:p>
    <w:p w14:paraId="0D1105D5"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Achievable</w:t>
      </w:r>
      <w:r w:rsidRPr="00681A77">
        <w:rPr>
          <w:rFonts w:ascii="Arial" w:hAnsi="Arial" w:cs="Arial"/>
        </w:rPr>
        <w:t xml:space="preserve"> – are sufficient resources available to undertake the action?</w:t>
      </w:r>
    </w:p>
    <w:p w14:paraId="61197493" w14:textId="77777777" w:rsidR="00D24E50" w:rsidRPr="00681A77" w:rsidRDefault="00D24E50" w:rsidP="00D24E50">
      <w:pPr>
        <w:pStyle w:val="ListParagraph"/>
        <w:ind w:left="567"/>
        <w:contextualSpacing w:val="0"/>
        <w:rPr>
          <w:rFonts w:ascii="Arial" w:hAnsi="Arial" w:cs="Arial"/>
        </w:rPr>
      </w:pPr>
      <w:r w:rsidRPr="00681A77">
        <w:rPr>
          <w:rFonts w:ascii="Arial" w:hAnsi="Arial" w:cs="Arial"/>
          <w:i/>
        </w:rPr>
        <w:t>Realistic</w:t>
      </w:r>
      <w:r w:rsidRPr="00681A77">
        <w:rPr>
          <w:rFonts w:ascii="Arial" w:hAnsi="Arial" w:cs="Arial"/>
        </w:rPr>
        <w:t xml:space="preserve"> – is it feasible in all the circumstances to undertake the action?</w:t>
      </w:r>
    </w:p>
    <w:p w14:paraId="289A0E16" w14:textId="77777777" w:rsidR="00D24E50" w:rsidRPr="00681A77" w:rsidRDefault="00756A2E" w:rsidP="00D24E50">
      <w:pPr>
        <w:pStyle w:val="ListParagraph"/>
        <w:ind w:left="567"/>
        <w:contextualSpacing w:val="0"/>
        <w:rPr>
          <w:rFonts w:ascii="Arial" w:hAnsi="Arial" w:cs="Arial"/>
        </w:rPr>
      </w:pPr>
      <w:r w:rsidRPr="00681A77">
        <w:rPr>
          <w:rFonts w:ascii="Arial" w:hAnsi="Arial" w:cs="Arial"/>
          <w:i/>
        </w:rPr>
        <w:t>Time bound</w:t>
      </w:r>
      <w:r w:rsidR="00D24E50" w:rsidRPr="00681A77">
        <w:rPr>
          <w:rFonts w:ascii="Arial" w:hAnsi="Arial" w:cs="Arial"/>
        </w:rPr>
        <w:t xml:space="preserve"> – a clear deadline, by which each action must be completed, should be set.</w:t>
      </w:r>
    </w:p>
    <w:p w14:paraId="3F7905F4" w14:textId="77777777" w:rsidR="00224262" w:rsidRDefault="00224262" w:rsidP="00175FD5">
      <w:pPr>
        <w:ind w:left="567"/>
        <w:rPr>
          <w:rFonts w:ascii="Arial" w:hAnsi="Arial" w:cs="Arial"/>
          <w:i/>
        </w:rPr>
      </w:pPr>
    </w:p>
    <w:p w14:paraId="391B1DF0" w14:textId="7C5AB906" w:rsidR="00175FD5" w:rsidRPr="00681A77" w:rsidRDefault="00175FD5" w:rsidP="00175FD5">
      <w:pPr>
        <w:ind w:left="567"/>
        <w:rPr>
          <w:rFonts w:ascii="Arial" w:hAnsi="Arial" w:cs="Arial"/>
          <w:i/>
        </w:rPr>
      </w:pPr>
      <w:r w:rsidRPr="00681A77">
        <w:rPr>
          <w:rFonts w:ascii="Arial" w:hAnsi="Arial" w:cs="Arial"/>
          <w:i/>
        </w:rPr>
        <w:t>C</w:t>
      </w:r>
      <w:r>
        <w:rPr>
          <w:rFonts w:ascii="Arial" w:hAnsi="Arial" w:cs="Arial"/>
          <w:i/>
        </w:rPr>
        <w:t>omplai</w:t>
      </w:r>
      <w:r w:rsidR="002D39D4">
        <w:rPr>
          <w:rFonts w:ascii="Arial" w:hAnsi="Arial" w:cs="Arial"/>
          <w:i/>
        </w:rPr>
        <w:t xml:space="preserve">nts </w:t>
      </w:r>
      <w:r>
        <w:rPr>
          <w:rFonts w:ascii="Arial" w:hAnsi="Arial" w:cs="Arial"/>
          <w:i/>
        </w:rPr>
        <w:t>analysis</w:t>
      </w:r>
    </w:p>
    <w:p w14:paraId="60583FA6" w14:textId="58F72CC2" w:rsidR="00175FD5" w:rsidRDefault="00AA565C" w:rsidP="00175FD5">
      <w:pPr>
        <w:pStyle w:val="ListParagraph"/>
        <w:numPr>
          <w:ilvl w:val="0"/>
          <w:numId w:val="2"/>
        </w:numPr>
        <w:ind w:left="567" w:hanging="567"/>
        <w:contextualSpacing w:val="0"/>
        <w:rPr>
          <w:rFonts w:ascii="Arial" w:hAnsi="Arial" w:cs="Arial"/>
        </w:rPr>
      </w:pPr>
      <w:r>
        <w:rPr>
          <w:rFonts w:ascii="Arial" w:hAnsi="Arial" w:cs="Arial"/>
        </w:rPr>
        <w:t>Annual</w:t>
      </w:r>
      <w:r w:rsidR="0084492F">
        <w:rPr>
          <w:rFonts w:ascii="Arial" w:hAnsi="Arial" w:cs="Arial"/>
        </w:rPr>
        <w:t xml:space="preserve"> </w:t>
      </w:r>
      <w:r w:rsidR="006B4A1C">
        <w:rPr>
          <w:rFonts w:ascii="Arial" w:hAnsi="Arial" w:cs="Arial"/>
        </w:rPr>
        <w:t>Self-</w:t>
      </w:r>
      <w:r w:rsidR="000D015B">
        <w:rPr>
          <w:rFonts w:ascii="Arial" w:hAnsi="Arial" w:cs="Arial"/>
        </w:rPr>
        <w:t xml:space="preserve">evaluation </w:t>
      </w:r>
      <w:r w:rsidR="006B4A1C">
        <w:rPr>
          <w:rFonts w:ascii="Arial" w:hAnsi="Arial" w:cs="Arial"/>
        </w:rPr>
        <w:t>R</w:t>
      </w:r>
      <w:r w:rsidR="0084492F">
        <w:rPr>
          <w:rFonts w:ascii="Arial" w:hAnsi="Arial" w:cs="Arial"/>
        </w:rPr>
        <w:t>eports</w:t>
      </w:r>
      <w:r w:rsidR="00175FD5" w:rsidRPr="00681A77">
        <w:rPr>
          <w:rFonts w:ascii="Arial" w:hAnsi="Arial" w:cs="Arial"/>
        </w:rPr>
        <w:t xml:space="preserve"> shall include the nature and number of</w:t>
      </w:r>
      <w:r w:rsidR="004536B6">
        <w:rPr>
          <w:rFonts w:ascii="Arial" w:hAnsi="Arial" w:cs="Arial"/>
        </w:rPr>
        <w:t xml:space="preserve"> formal</w:t>
      </w:r>
      <w:r w:rsidR="00175FD5" w:rsidRPr="00681A77">
        <w:rPr>
          <w:rFonts w:ascii="Arial" w:hAnsi="Arial" w:cs="Arial"/>
        </w:rPr>
        <w:t xml:space="preserve"> complaints received relating to the administration of roles and responsibilities set out in the MOU. This should focus on themes, </w:t>
      </w:r>
      <w:r w:rsidR="006602FE">
        <w:rPr>
          <w:rFonts w:ascii="Arial" w:hAnsi="Arial" w:cs="Arial"/>
        </w:rPr>
        <w:t xml:space="preserve">an analysis of </w:t>
      </w:r>
      <w:r w:rsidR="00175FD5" w:rsidRPr="00681A77">
        <w:rPr>
          <w:rFonts w:ascii="Arial" w:hAnsi="Arial" w:cs="Arial"/>
        </w:rPr>
        <w:t xml:space="preserve">trends, lessons learned and improvements made. </w:t>
      </w:r>
    </w:p>
    <w:p w14:paraId="25AECDC9" w14:textId="77777777" w:rsidR="00A03127" w:rsidRDefault="00A03127" w:rsidP="00A03127">
      <w:pPr>
        <w:pStyle w:val="ListParagraph"/>
        <w:ind w:left="567"/>
        <w:contextualSpacing w:val="0"/>
        <w:rPr>
          <w:rFonts w:ascii="Arial" w:hAnsi="Arial" w:cs="Arial"/>
          <w:i/>
          <w:iCs/>
        </w:rPr>
      </w:pPr>
    </w:p>
    <w:p w14:paraId="1C47A626" w14:textId="3E5A34F7" w:rsidR="00A03127" w:rsidRPr="00A03127" w:rsidRDefault="00A03127" w:rsidP="00A03127">
      <w:pPr>
        <w:pStyle w:val="ListParagraph"/>
        <w:ind w:left="567"/>
        <w:contextualSpacing w:val="0"/>
        <w:rPr>
          <w:rFonts w:ascii="Arial" w:hAnsi="Arial" w:cs="Arial"/>
          <w:i/>
          <w:iCs/>
        </w:rPr>
      </w:pPr>
      <w:r w:rsidRPr="00A03127">
        <w:rPr>
          <w:rFonts w:ascii="Arial" w:hAnsi="Arial" w:cs="Arial"/>
          <w:i/>
          <w:iCs/>
        </w:rPr>
        <w:lastRenderedPageBreak/>
        <w:t>External Observers</w:t>
      </w:r>
    </w:p>
    <w:p w14:paraId="1D7CF67B" w14:textId="3E195AA2" w:rsidR="00A03127" w:rsidRPr="00681A77" w:rsidRDefault="00A03127" w:rsidP="00175FD5">
      <w:pPr>
        <w:pStyle w:val="ListParagraph"/>
        <w:numPr>
          <w:ilvl w:val="0"/>
          <w:numId w:val="2"/>
        </w:numPr>
        <w:ind w:left="567" w:hanging="567"/>
        <w:contextualSpacing w:val="0"/>
        <w:rPr>
          <w:rFonts w:ascii="Arial" w:hAnsi="Arial" w:cs="Arial"/>
        </w:rPr>
      </w:pPr>
      <w:r w:rsidRPr="00A03127">
        <w:rPr>
          <w:rFonts w:ascii="Arial" w:hAnsi="Arial" w:cs="Arial"/>
        </w:rPr>
        <w:t>External observation reports will be submitted to the Inns on a biennial basis. These reports will form part of the Inns’ Self-Evaluation Report</w:t>
      </w:r>
      <w:r>
        <w:rPr>
          <w:rFonts w:ascii="Arial" w:hAnsi="Arial" w:cs="Arial"/>
        </w:rPr>
        <w:t>s</w:t>
      </w:r>
      <w:r w:rsidRPr="00A03127">
        <w:rPr>
          <w:rFonts w:ascii="Arial" w:hAnsi="Arial" w:cs="Arial"/>
        </w:rPr>
        <w:t xml:space="preserve"> in the years when external observers are commissioned.   </w:t>
      </w:r>
    </w:p>
    <w:p w14:paraId="3A98F9F6" w14:textId="77777777" w:rsidR="00224262" w:rsidRDefault="00224262" w:rsidP="000D015B">
      <w:pPr>
        <w:ind w:left="567"/>
        <w:rPr>
          <w:rFonts w:ascii="Arial" w:hAnsi="Arial" w:cs="Arial"/>
          <w:i/>
        </w:rPr>
      </w:pPr>
    </w:p>
    <w:p w14:paraId="3D132E5D" w14:textId="20E63556" w:rsidR="00175FD5" w:rsidRPr="00681A77" w:rsidRDefault="00175FD5" w:rsidP="000D015B">
      <w:pPr>
        <w:ind w:left="567"/>
        <w:rPr>
          <w:rFonts w:ascii="Arial" w:hAnsi="Arial" w:cs="Arial"/>
          <w:i/>
        </w:rPr>
      </w:pPr>
      <w:r w:rsidRPr="00681A77">
        <w:rPr>
          <w:rFonts w:ascii="Arial" w:hAnsi="Arial" w:cs="Arial"/>
          <w:i/>
        </w:rPr>
        <w:t xml:space="preserve">Risk management </w:t>
      </w:r>
    </w:p>
    <w:p w14:paraId="23E67D87" w14:textId="098B9239" w:rsidR="00175FD5" w:rsidRPr="00681A77" w:rsidRDefault="00D14A8D" w:rsidP="00175FD5">
      <w:pPr>
        <w:pStyle w:val="ListParagraph"/>
        <w:numPr>
          <w:ilvl w:val="0"/>
          <w:numId w:val="2"/>
        </w:numPr>
        <w:ind w:left="567" w:hanging="567"/>
        <w:contextualSpacing w:val="0"/>
        <w:rPr>
          <w:rFonts w:ascii="Arial" w:hAnsi="Arial" w:cs="Arial"/>
        </w:rPr>
      </w:pPr>
      <w:r>
        <w:rPr>
          <w:rFonts w:ascii="Arial" w:hAnsi="Arial" w:cs="Arial"/>
        </w:rPr>
        <w:t xml:space="preserve">Reports should identify current and future </w:t>
      </w:r>
      <w:r w:rsidR="00175FD5" w:rsidRPr="00681A77">
        <w:rPr>
          <w:rFonts w:ascii="Arial" w:hAnsi="Arial" w:cs="Arial"/>
        </w:rPr>
        <w:t xml:space="preserve">risks to achieving the four principles of Bar Training </w:t>
      </w:r>
      <w:r>
        <w:rPr>
          <w:rFonts w:ascii="Arial" w:hAnsi="Arial" w:cs="Arial"/>
        </w:rPr>
        <w:t>as relevant to</w:t>
      </w:r>
      <w:r w:rsidR="00175FD5" w:rsidRPr="00681A77">
        <w:rPr>
          <w:rFonts w:ascii="Arial" w:hAnsi="Arial" w:cs="Arial"/>
        </w:rPr>
        <w:t xml:space="preserve"> the Inns and the ICC. </w:t>
      </w:r>
      <w:r>
        <w:rPr>
          <w:rFonts w:ascii="Arial" w:hAnsi="Arial" w:cs="Arial"/>
        </w:rPr>
        <w:t>Reports should also describe mitigati</w:t>
      </w:r>
      <w:r w:rsidR="00E50FE3">
        <w:rPr>
          <w:rFonts w:ascii="Arial" w:hAnsi="Arial" w:cs="Arial"/>
        </w:rPr>
        <w:t>ng</w:t>
      </w:r>
      <w:r>
        <w:rPr>
          <w:rFonts w:ascii="Arial" w:hAnsi="Arial" w:cs="Arial"/>
        </w:rPr>
        <w:t xml:space="preserve"> steps taken and planned.  </w:t>
      </w:r>
    </w:p>
    <w:p w14:paraId="07EE3343" w14:textId="77777777" w:rsidR="00170623" w:rsidRDefault="00170623" w:rsidP="005851CB">
      <w:pPr>
        <w:ind w:left="567"/>
        <w:rPr>
          <w:rFonts w:ascii="Arial" w:hAnsi="Arial" w:cs="Arial"/>
          <w:i/>
        </w:rPr>
      </w:pPr>
    </w:p>
    <w:p w14:paraId="5C6A726B" w14:textId="2203D424" w:rsidR="00175FD5" w:rsidRPr="00681A77" w:rsidRDefault="00175FD5" w:rsidP="005851CB">
      <w:pPr>
        <w:ind w:left="567"/>
        <w:rPr>
          <w:rFonts w:ascii="Arial" w:hAnsi="Arial" w:cs="Arial"/>
          <w:i/>
        </w:rPr>
      </w:pPr>
      <w:r w:rsidRPr="00681A77">
        <w:rPr>
          <w:rFonts w:ascii="Arial" w:hAnsi="Arial" w:cs="Arial"/>
          <w:i/>
        </w:rPr>
        <w:t xml:space="preserve">Change management </w:t>
      </w:r>
    </w:p>
    <w:p w14:paraId="7AB44C8F" w14:textId="77777777" w:rsidR="00175FD5" w:rsidRDefault="00D14A8D" w:rsidP="00175FD5">
      <w:pPr>
        <w:pStyle w:val="ListParagraph"/>
        <w:numPr>
          <w:ilvl w:val="0"/>
          <w:numId w:val="2"/>
        </w:numPr>
        <w:ind w:left="567" w:hanging="567"/>
        <w:contextualSpacing w:val="0"/>
        <w:rPr>
          <w:rFonts w:ascii="Arial" w:hAnsi="Arial" w:cs="Arial"/>
        </w:rPr>
      </w:pPr>
      <w:r>
        <w:rPr>
          <w:rFonts w:ascii="Arial" w:hAnsi="Arial" w:cs="Arial"/>
        </w:rPr>
        <w:t>Reports should identify changes made during the year and planned for following years, providing information on the context</w:t>
      </w:r>
      <w:r w:rsidR="008C4B8E">
        <w:rPr>
          <w:rFonts w:ascii="Arial" w:hAnsi="Arial" w:cs="Arial"/>
        </w:rPr>
        <w:t>,</w:t>
      </w:r>
      <w:r>
        <w:rPr>
          <w:rFonts w:ascii="Arial" w:hAnsi="Arial" w:cs="Arial"/>
        </w:rPr>
        <w:t xml:space="preserve"> the </w:t>
      </w:r>
      <w:r w:rsidR="00175FD5" w:rsidRPr="00681A77">
        <w:rPr>
          <w:rFonts w:ascii="Arial" w:hAnsi="Arial" w:cs="Arial"/>
        </w:rPr>
        <w:t>reason for the change</w:t>
      </w:r>
      <w:r w:rsidR="008C4B8E">
        <w:rPr>
          <w:rFonts w:ascii="Arial" w:hAnsi="Arial" w:cs="Arial"/>
        </w:rPr>
        <w:t>,</w:t>
      </w:r>
      <w:r w:rsidR="00175FD5" w:rsidRPr="00681A77">
        <w:rPr>
          <w:rFonts w:ascii="Arial" w:hAnsi="Arial" w:cs="Arial"/>
        </w:rPr>
        <w:t xml:space="preserve"> </w:t>
      </w:r>
      <w:r w:rsidR="00A36287">
        <w:rPr>
          <w:rFonts w:ascii="Arial" w:hAnsi="Arial" w:cs="Arial"/>
        </w:rPr>
        <w:t xml:space="preserve">the </w:t>
      </w:r>
      <w:r w:rsidR="00175FD5" w:rsidRPr="00681A77">
        <w:rPr>
          <w:rFonts w:ascii="Arial" w:hAnsi="Arial" w:cs="Arial"/>
        </w:rPr>
        <w:t>impact</w:t>
      </w:r>
      <w:r w:rsidR="00A36287">
        <w:rPr>
          <w:rFonts w:ascii="Arial" w:hAnsi="Arial" w:cs="Arial"/>
        </w:rPr>
        <w:t xml:space="preserve"> and the timescal</w:t>
      </w:r>
      <w:r w:rsidR="008C4B8E">
        <w:rPr>
          <w:rFonts w:ascii="Arial" w:hAnsi="Arial" w:cs="Arial"/>
        </w:rPr>
        <w:t>es for implementation</w:t>
      </w:r>
      <w:r w:rsidR="00175FD5" w:rsidRPr="00681A77">
        <w:rPr>
          <w:rFonts w:ascii="Arial" w:hAnsi="Arial" w:cs="Arial"/>
        </w:rPr>
        <w:t xml:space="preserve">. </w:t>
      </w:r>
    </w:p>
    <w:p w14:paraId="7427233C" w14:textId="77777777" w:rsidR="00170623" w:rsidRDefault="00170623" w:rsidP="003437B5">
      <w:pPr>
        <w:rPr>
          <w:rFonts w:ascii="Arial" w:hAnsi="Arial" w:cs="Arial"/>
          <w:u w:val="single"/>
        </w:rPr>
      </w:pPr>
    </w:p>
    <w:p w14:paraId="71E9F40C" w14:textId="58313E12" w:rsidR="003437B5" w:rsidRPr="003437B5" w:rsidRDefault="003437B5" w:rsidP="003437B5">
      <w:pPr>
        <w:rPr>
          <w:rFonts w:ascii="Arial" w:hAnsi="Arial" w:cs="Arial"/>
          <w:u w:val="single"/>
        </w:rPr>
      </w:pPr>
      <w:r w:rsidRPr="003437B5">
        <w:rPr>
          <w:rFonts w:ascii="Arial" w:hAnsi="Arial" w:cs="Arial"/>
          <w:u w:val="single"/>
        </w:rPr>
        <w:t>Fit and proper person checks</w:t>
      </w:r>
    </w:p>
    <w:p w14:paraId="374451FE" w14:textId="4CBEFEE6" w:rsidR="00C336B9" w:rsidRDefault="00C336B9" w:rsidP="00175FD5">
      <w:pPr>
        <w:pStyle w:val="ListParagraph"/>
        <w:numPr>
          <w:ilvl w:val="0"/>
          <w:numId w:val="2"/>
        </w:numPr>
        <w:ind w:left="567" w:hanging="567"/>
        <w:contextualSpacing w:val="0"/>
        <w:rPr>
          <w:rFonts w:ascii="Arial" w:hAnsi="Arial" w:cs="Arial"/>
        </w:rPr>
      </w:pPr>
      <w:r w:rsidRPr="00681A77">
        <w:rPr>
          <w:rFonts w:ascii="Arial" w:hAnsi="Arial" w:cs="Arial"/>
        </w:rPr>
        <w:t>The BSB</w:t>
      </w:r>
      <w:r>
        <w:rPr>
          <w:rFonts w:ascii="Arial" w:hAnsi="Arial" w:cs="Arial"/>
        </w:rPr>
        <w:t>, Inns and ICC</w:t>
      </w:r>
      <w:r w:rsidRPr="00681A77">
        <w:rPr>
          <w:rFonts w:ascii="Arial" w:hAnsi="Arial" w:cs="Arial"/>
        </w:rPr>
        <w:t xml:space="preserve"> </w:t>
      </w:r>
      <w:r>
        <w:rPr>
          <w:rFonts w:ascii="Arial" w:hAnsi="Arial" w:cs="Arial"/>
        </w:rPr>
        <w:t>shall</w:t>
      </w:r>
      <w:r w:rsidRPr="00681A77">
        <w:rPr>
          <w:rFonts w:ascii="Arial" w:hAnsi="Arial" w:cs="Arial"/>
        </w:rPr>
        <w:t xml:space="preserve"> agree </w:t>
      </w:r>
      <w:r>
        <w:rPr>
          <w:rFonts w:ascii="Arial" w:hAnsi="Arial" w:cs="Arial"/>
        </w:rPr>
        <w:t>the personal data to</w:t>
      </w:r>
      <w:r w:rsidRPr="00681A77">
        <w:rPr>
          <w:rFonts w:ascii="Arial" w:hAnsi="Arial" w:cs="Arial"/>
        </w:rPr>
        <w:t xml:space="preserve"> be collected by the I</w:t>
      </w:r>
      <w:r>
        <w:rPr>
          <w:rFonts w:ascii="Arial" w:hAnsi="Arial" w:cs="Arial"/>
        </w:rPr>
        <w:t xml:space="preserve">nns and </w:t>
      </w:r>
      <w:r w:rsidRPr="00681A77">
        <w:rPr>
          <w:rFonts w:ascii="Arial" w:hAnsi="Arial" w:cs="Arial"/>
        </w:rPr>
        <w:t>the ICC</w:t>
      </w:r>
      <w:r>
        <w:rPr>
          <w:rFonts w:ascii="Arial" w:hAnsi="Arial" w:cs="Arial"/>
        </w:rPr>
        <w:t xml:space="preserve"> (as set out at Schedule 3</w:t>
      </w:r>
      <w:r w:rsidR="00B97A8D">
        <w:rPr>
          <w:rFonts w:ascii="Arial" w:hAnsi="Arial" w:cs="Arial"/>
        </w:rPr>
        <w:t xml:space="preserve"> of the MOU</w:t>
      </w:r>
      <w:r>
        <w:rPr>
          <w:rFonts w:ascii="Arial" w:hAnsi="Arial" w:cs="Arial"/>
        </w:rPr>
        <w:t>). Aggregated data shall also be produced by the Inns and the ICC</w:t>
      </w:r>
      <w:r w:rsidR="009013FB">
        <w:rPr>
          <w:rFonts w:ascii="Arial" w:hAnsi="Arial" w:cs="Arial"/>
        </w:rPr>
        <w:t>.</w:t>
      </w:r>
      <w:r>
        <w:rPr>
          <w:rFonts w:ascii="Arial" w:hAnsi="Arial" w:cs="Arial"/>
        </w:rPr>
        <w:t xml:space="preserve"> The BSB, Inns and ICC</w:t>
      </w:r>
      <w:r w:rsidRPr="00681A77">
        <w:rPr>
          <w:rFonts w:ascii="Arial" w:hAnsi="Arial" w:cs="Arial"/>
        </w:rPr>
        <w:t xml:space="preserve"> may assess the</w:t>
      </w:r>
      <w:r>
        <w:rPr>
          <w:rFonts w:ascii="Arial" w:hAnsi="Arial" w:cs="Arial"/>
        </w:rPr>
        <w:t xml:space="preserve"> data </w:t>
      </w:r>
      <w:r w:rsidRPr="00681A77">
        <w:rPr>
          <w:rFonts w:ascii="Arial" w:hAnsi="Arial" w:cs="Arial"/>
        </w:rPr>
        <w:t xml:space="preserve">in order to </w:t>
      </w:r>
      <w:r>
        <w:rPr>
          <w:rFonts w:ascii="Arial" w:hAnsi="Arial" w:cs="Arial"/>
        </w:rPr>
        <w:t>promote</w:t>
      </w:r>
      <w:r w:rsidRPr="00681A77">
        <w:rPr>
          <w:rFonts w:ascii="Arial" w:hAnsi="Arial" w:cs="Arial"/>
        </w:rPr>
        <w:t xml:space="preserve"> consistency in decision making and </w:t>
      </w:r>
      <w:r>
        <w:rPr>
          <w:rFonts w:ascii="Arial" w:hAnsi="Arial" w:cs="Arial"/>
        </w:rPr>
        <w:t>identify</w:t>
      </w:r>
      <w:r w:rsidRPr="00681A77">
        <w:rPr>
          <w:rFonts w:ascii="Arial" w:hAnsi="Arial" w:cs="Arial"/>
        </w:rPr>
        <w:t xml:space="preserve"> impro</w:t>
      </w:r>
      <w:r>
        <w:rPr>
          <w:rFonts w:ascii="Arial" w:hAnsi="Arial" w:cs="Arial"/>
        </w:rPr>
        <w:t>vements.</w:t>
      </w:r>
    </w:p>
    <w:p w14:paraId="530A4AD3" w14:textId="77777777" w:rsidR="00124F73" w:rsidRPr="00124F73" w:rsidRDefault="00124F73" w:rsidP="00124F73">
      <w:pPr>
        <w:pStyle w:val="ListParagraph"/>
        <w:numPr>
          <w:ilvl w:val="0"/>
          <w:numId w:val="2"/>
        </w:numPr>
        <w:ind w:left="567" w:hanging="567"/>
        <w:contextualSpacing w:val="0"/>
        <w:rPr>
          <w:rFonts w:ascii="Arial" w:hAnsi="Arial" w:cs="Arial"/>
        </w:rPr>
      </w:pPr>
      <w:r>
        <w:rPr>
          <w:rFonts w:ascii="Arial" w:hAnsi="Arial" w:cs="Arial"/>
        </w:rPr>
        <w:t>Where appropriate, the</w:t>
      </w:r>
      <w:r w:rsidRPr="00681A77">
        <w:rPr>
          <w:rFonts w:ascii="Arial" w:hAnsi="Arial" w:cs="Arial"/>
        </w:rPr>
        <w:t xml:space="preserve"> BSB may</w:t>
      </w:r>
      <w:r>
        <w:rPr>
          <w:rFonts w:ascii="Arial" w:hAnsi="Arial" w:cs="Arial"/>
        </w:rPr>
        <w:t xml:space="preserve"> review student records to satisfy</w:t>
      </w:r>
      <w:r w:rsidRPr="00681A77">
        <w:rPr>
          <w:rFonts w:ascii="Arial" w:hAnsi="Arial" w:cs="Arial"/>
        </w:rPr>
        <w:t xml:space="preserve"> itself that fit and proper person checks are being conducted correct</w:t>
      </w:r>
      <w:r>
        <w:rPr>
          <w:rFonts w:ascii="Arial" w:hAnsi="Arial" w:cs="Arial"/>
        </w:rPr>
        <w:t>ly against the relevant Guidelines</w:t>
      </w:r>
      <w:r w:rsidRPr="00681A77">
        <w:rPr>
          <w:rFonts w:ascii="Arial" w:hAnsi="Arial" w:cs="Arial"/>
        </w:rPr>
        <w:t>.</w:t>
      </w:r>
    </w:p>
    <w:p w14:paraId="6855A982" w14:textId="77777777" w:rsidR="00170623" w:rsidRDefault="00170623" w:rsidP="00175FD5">
      <w:pPr>
        <w:pStyle w:val="ListParagraph"/>
        <w:ind w:left="567" w:hanging="567"/>
        <w:contextualSpacing w:val="0"/>
        <w:rPr>
          <w:rFonts w:ascii="Arial" w:hAnsi="Arial" w:cs="Arial"/>
          <w:u w:val="single"/>
        </w:rPr>
      </w:pPr>
    </w:p>
    <w:p w14:paraId="4CE55A6A" w14:textId="1C7FA7D0" w:rsidR="00175FD5" w:rsidRPr="00681A77" w:rsidRDefault="00175FD5" w:rsidP="00175FD5">
      <w:pPr>
        <w:pStyle w:val="ListParagraph"/>
        <w:ind w:left="567" w:hanging="567"/>
        <w:contextualSpacing w:val="0"/>
        <w:rPr>
          <w:rFonts w:ascii="Arial" w:hAnsi="Arial" w:cs="Arial"/>
          <w:u w:val="single"/>
        </w:rPr>
      </w:pPr>
      <w:r w:rsidRPr="00681A77">
        <w:rPr>
          <w:rFonts w:ascii="Arial" w:hAnsi="Arial" w:cs="Arial"/>
          <w:u w:val="single"/>
        </w:rPr>
        <w:t xml:space="preserve">Qualifying </w:t>
      </w:r>
      <w:r w:rsidR="00CD1D65">
        <w:rPr>
          <w:rFonts w:ascii="Arial" w:hAnsi="Arial" w:cs="Arial"/>
          <w:u w:val="single"/>
        </w:rPr>
        <w:t>S</w:t>
      </w:r>
      <w:r w:rsidRPr="00681A77">
        <w:rPr>
          <w:rFonts w:ascii="Arial" w:hAnsi="Arial" w:cs="Arial"/>
          <w:u w:val="single"/>
        </w:rPr>
        <w:t xml:space="preserve">essions </w:t>
      </w:r>
    </w:p>
    <w:p w14:paraId="15CA8594" w14:textId="62B4BCDF" w:rsidR="00E75EDD" w:rsidRDefault="00E75EDD" w:rsidP="00175FD5">
      <w:pPr>
        <w:pStyle w:val="ListParagraph"/>
        <w:numPr>
          <w:ilvl w:val="0"/>
          <w:numId w:val="2"/>
        </w:numPr>
        <w:ind w:left="567" w:hanging="567"/>
        <w:contextualSpacing w:val="0"/>
        <w:rPr>
          <w:rFonts w:ascii="Arial" w:hAnsi="Arial" w:cs="Arial"/>
        </w:rPr>
      </w:pPr>
      <w:r>
        <w:rPr>
          <w:rFonts w:ascii="Arial" w:hAnsi="Arial" w:cs="Arial"/>
        </w:rPr>
        <w:t>In accordance with paragraph</w:t>
      </w:r>
      <w:r w:rsidR="00ED541C">
        <w:rPr>
          <w:rFonts w:ascii="Arial" w:hAnsi="Arial" w:cs="Arial"/>
        </w:rPr>
        <w:t xml:space="preserve"> </w:t>
      </w:r>
      <w:r w:rsidR="009013FB">
        <w:rPr>
          <w:rFonts w:ascii="Arial" w:hAnsi="Arial" w:cs="Arial"/>
        </w:rPr>
        <w:t>39</w:t>
      </w:r>
      <w:r w:rsidR="00ED541C">
        <w:rPr>
          <w:rFonts w:ascii="Arial" w:hAnsi="Arial" w:cs="Arial"/>
        </w:rPr>
        <w:t xml:space="preserve"> </w:t>
      </w:r>
      <w:r>
        <w:rPr>
          <w:rFonts w:ascii="Arial" w:hAnsi="Arial" w:cs="Arial"/>
        </w:rPr>
        <w:t xml:space="preserve">of the MOU, the Inns assure the BSB </w:t>
      </w:r>
      <w:r w:rsidR="00C829BF">
        <w:rPr>
          <w:rFonts w:ascii="Arial" w:hAnsi="Arial" w:cs="Arial"/>
        </w:rPr>
        <w:t xml:space="preserve">and themselves </w:t>
      </w:r>
      <w:r>
        <w:rPr>
          <w:rFonts w:ascii="Arial" w:hAnsi="Arial" w:cs="Arial"/>
        </w:rPr>
        <w:t xml:space="preserve">that, subject to exemptions and waivers, students will be required to attend the minimum number of Qualifying Sessions prior to Call.  </w:t>
      </w:r>
    </w:p>
    <w:p w14:paraId="157335EA" w14:textId="77777777" w:rsidR="00175FD5" w:rsidRDefault="00175FD5" w:rsidP="00175FD5">
      <w:pPr>
        <w:pStyle w:val="ListParagraph"/>
        <w:numPr>
          <w:ilvl w:val="0"/>
          <w:numId w:val="2"/>
        </w:numPr>
        <w:ind w:left="567" w:hanging="567"/>
        <w:contextualSpacing w:val="0"/>
        <w:rPr>
          <w:rFonts w:ascii="Arial" w:hAnsi="Arial" w:cs="Arial"/>
        </w:rPr>
      </w:pPr>
      <w:r w:rsidRPr="00681A77">
        <w:rPr>
          <w:rFonts w:ascii="Arial" w:hAnsi="Arial" w:cs="Arial"/>
        </w:rPr>
        <w:t xml:space="preserve">Each Inn will provide to the BSB its Qualifying Sessions programme and accompanying Equality Impact Assessment (EIA) for review by the BSB. </w:t>
      </w:r>
    </w:p>
    <w:p w14:paraId="7FE81FDB" w14:textId="77777777" w:rsidR="00E75EDD" w:rsidRPr="00E75EDD" w:rsidRDefault="00E75EDD" w:rsidP="00E75EDD">
      <w:pPr>
        <w:pStyle w:val="ListParagraph"/>
        <w:numPr>
          <w:ilvl w:val="0"/>
          <w:numId w:val="2"/>
        </w:numPr>
        <w:ind w:left="567" w:hanging="567"/>
        <w:contextualSpacing w:val="0"/>
        <w:rPr>
          <w:rFonts w:ascii="Arial" w:hAnsi="Arial" w:cs="Arial"/>
        </w:rPr>
      </w:pPr>
      <w:r w:rsidRPr="00E75EDD">
        <w:rPr>
          <w:rFonts w:ascii="Arial" w:hAnsi="Arial" w:cs="Arial"/>
        </w:rPr>
        <w:t xml:space="preserve">Where appropriate, the BSB may seek further assurances by reviewing a number of anonymised student records to ensure that these individuals have completed the sessions required by the Qualifying Sessions Framework. </w:t>
      </w:r>
    </w:p>
    <w:p w14:paraId="071B0A33" w14:textId="77777777" w:rsidR="00FC2C08" w:rsidRDefault="00175FD5" w:rsidP="00FC2C08">
      <w:pPr>
        <w:pStyle w:val="ListParagraph"/>
        <w:numPr>
          <w:ilvl w:val="0"/>
          <w:numId w:val="2"/>
        </w:numPr>
        <w:ind w:left="567" w:hanging="567"/>
        <w:contextualSpacing w:val="0"/>
        <w:rPr>
          <w:rFonts w:ascii="Arial" w:hAnsi="Arial" w:cs="Arial"/>
        </w:rPr>
      </w:pPr>
      <w:r w:rsidRPr="00681A77">
        <w:rPr>
          <w:rFonts w:ascii="Arial" w:hAnsi="Arial" w:cs="Arial"/>
        </w:rPr>
        <w:t>The BSB may review surveys completed by students</w:t>
      </w:r>
      <w:r w:rsidRPr="00681A77">
        <w:rPr>
          <w:rStyle w:val="FootnoteReference"/>
          <w:rFonts w:ascii="Arial" w:hAnsi="Arial" w:cs="Arial"/>
        </w:rPr>
        <w:footnoteReference w:id="2"/>
      </w:r>
      <w:r w:rsidRPr="00681A77">
        <w:rPr>
          <w:rFonts w:ascii="Arial" w:hAnsi="Arial" w:cs="Arial"/>
        </w:rPr>
        <w:t xml:space="preserve">. The BSB may also review any or all reports from the internal and external observers. </w:t>
      </w:r>
    </w:p>
    <w:p w14:paraId="336300E6" w14:textId="77777777" w:rsidR="00175FD5" w:rsidRPr="00FC2C08" w:rsidRDefault="00175FD5" w:rsidP="00FC2C08">
      <w:pPr>
        <w:pStyle w:val="ListParagraph"/>
        <w:numPr>
          <w:ilvl w:val="0"/>
          <w:numId w:val="2"/>
        </w:numPr>
        <w:ind w:left="567" w:hanging="567"/>
        <w:contextualSpacing w:val="0"/>
        <w:rPr>
          <w:rFonts w:ascii="Arial" w:hAnsi="Arial" w:cs="Arial"/>
        </w:rPr>
      </w:pPr>
      <w:r w:rsidRPr="00FC2C08">
        <w:rPr>
          <w:rFonts w:ascii="Arial" w:hAnsi="Arial" w:cs="Arial"/>
        </w:rPr>
        <w:t>The BSB may review the outcomes of all quality assurance processes relating to Qualifying Sessions and may attend from time to time for monitoring purposes. At least 24 hours prior notice of attendance will be given.</w:t>
      </w:r>
      <w:bookmarkStart w:id="2" w:name="_Hlk529175576"/>
      <w:bookmarkEnd w:id="0"/>
      <w:bookmarkEnd w:id="1"/>
    </w:p>
    <w:p w14:paraId="78263E22" w14:textId="77777777" w:rsidR="00175FD5" w:rsidRPr="004001E2" w:rsidRDefault="00175FD5" w:rsidP="00175FD5">
      <w:pPr>
        <w:rPr>
          <w:rFonts w:ascii="Arial" w:hAnsi="Arial" w:cs="Arial"/>
          <w:b/>
        </w:rPr>
      </w:pPr>
      <w:r>
        <w:rPr>
          <w:rFonts w:ascii="Arial" w:hAnsi="Arial" w:cs="Arial"/>
          <w:b/>
        </w:rPr>
        <w:lastRenderedPageBreak/>
        <w:t>Recommendations and outcomes</w:t>
      </w:r>
    </w:p>
    <w:p w14:paraId="6E2AA299" w14:textId="397B8794" w:rsidR="00175FD5" w:rsidRPr="00681A77" w:rsidRDefault="00175FD5" w:rsidP="00175FD5">
      <w:pPr>
        <w:pStyle w:val="ListParagraph"/>
        <w:numPr>
          <w:ilvl w:val="0"/>
          <w:numId w:val="2"/>
        </w:numPr>
        <w:ind w:left="567" w:hanging="567"/>
        <w:contextualSpacing w:val="0"/>
        <w:rPr>
          <w:rFonts w:ascii="Arial" w:hAnsi="Arial" w:cs="Arial"/>
          <w:u w:val="single"/>
        </w:rPr>
      </w:pPr>
      <w:r>
        <w:rPr>
          <w:rFonts w:ascii="Arial" w:hAnsi="Arial" w:cs="Arial"/>
        </w:rPr>
        <w:t xml:space="preserve">Following receipt of </w:t>
      </w:r>
      <w:r w:rsidR="00E02465">
        <w:rPr>
          <w:rFonts w:ascii="Arial" w:hAnsi="Arial" w:cs="Arial"/>
        </w:rPr>
        <w:t xml:space="preserve">the </w:t>
      </w:r>
      <w:r w:rsidR="00E02465" w:rsidRPr="00E02465">
        <w:rPr>
          <w:rFonts w:ascii="Arial" w:hAnsi="Arial" w:cs="Arial"/>
        </w:rPr>
        <w:t>Annual Self-evaluation Reports</w:t>
      </w:r>
      <w:r>
        <w:rPr>
          <w:rFonts w:ascii="Arial" w:hAnsi="Arial" w:cs="Arial"/>
        </w:rPr>
        <w:t xml:space="preserve">, the BSB may request further </w:t>
      </w:r>
      <w:r w:rsidRPr="00681A77">
        <w:rPr>
          <w:rFonts w:ascii="Arial" w:hAnsi="Arial" w:cs="Arial"/>
        </w:rPr>
        <w:t>assurance that activities comply with any identified requirements</w:t>
      </w:r>
      <w:r w:rsidRPr="00681A77">
        <w:rPr>
          <w:rStyle w:val="FootnoteReference"/>
          <w:rFonts w:ascii="Arial" w:hAnsi="Arial" w:cs="Arial"/>
        </w:rPr>
        <w:footnoteReference w:id="3"/>
      </w:r>
      <w:r w:rsidRPr="00681A77">
        <w:rPr>
          <w:rFonts w:ascii="Arial" w:hAnsi="Arial" w:cs="Arial"/>
        </w:rPr>
        <w:t xml:space="preserve"> and support the achievement of the regulatory objectives and the principles underpinning Bar training. </w:t>
      </w:r>
    </w:p>
    <w:p w14:paraId="74ACB859" w14:textId="0EFD9604" w:rsidR="00175FD5" w:rsidRDefault="00175FD5" w:rsidP="00175FD5">
      <w:pPr>
        <w:pStyle w:val="ListParagraph"/>
        <w:numPr>
          <w:ilvl w:val="0"/>
          <w:numId w:val="2"/>
        </w:numPr>
        <w:ind w:left="567" w:hanging="567"/>
        <w:contextualSpacing w:val="0"/>
        <w:rPr>
          <w:rFonts w:ascii="Arial" w:hAnsi="Arial" w:cs="Arial"/>
        </w:rPr>
      </w:pPr>
      <w:r>
        <w:rPr>
          <w:rFonts w:ascii="Arial" w:hAnsi="Arial" w:cs="Arial"/>
        </w:rPr>
        <w:t xml:space="preserve">Following the review of </w:t>
      </w:r>
      <w:r w:rsidR="00E02465">
        <w:rPr>
          <w:rFonts w:ascii="Arial" w:hAnsi="Arial" w:cs="Arial"/>
        </w:rPr>
        <w:t xml:space="preserve">the </w:t>
      </w:r>
      <w:r w:rsidR="00E02465" w:rsidRPr="00E02465">
        <w:rPr>
          <w:rFonts w:ascii="Arial" w:hAnsi="Arial" w:cs="Arial"/>
        </w:rPr>
        <w:t>Annual Self-evaluation Reports</w:t>
      </w:r>
      <w:r>
        <w:rPr>
          <w:rFonts w:ascii="Arial" w:hAnsi="Arial" w:cs="Arial"/>
        </w:rPr>
        <w:t>, the BSB may make recommendations to support the Inns and</w:t>
      </w:r>
      <w:r w:rsidR="00B27057">
        <w:rPr>
          <w:rFonts w:ascii="Arial" w:hAnsi="Arial" w:cs="Arial"/>
        </w:rPr>
        <w:t>/or</w:t>
      </w:r>
      <w:r>
        <w:rPr>
          <w:rFonts w:ascii="Arial" w:hAnsi="Arial" w:cs="Arial"/>
        </w:rPr>
        <w:t xml:space="preserve"> </w:t>
      </w:r>
      <w:r w:rsidR="00B27057">
        <w:rPr>
          <w:rFonts w:ascii="Arial" w:hAnsi="Arial" w:cs="Arial"/>
        </w:rPr>
        <w:t>COIC</w:t>
      </w:r>
      <w:r w:rsidR="006602FE">
        <w:rPr>
          <w:rFonts w:ascii="Arial" w:hAnsi="Arial" w:cs="Arial"/>
        </w:rPr>
        <w:t xml:space="preserve"> (for the ICC)</w:t>
      </w:r>
      <w:r>
        <w:rPr>
          <w:rFonts w:ascii="Arial" w:hAnsi="Arial" w:cs="Arial"/>
        </w:rPr>
        <w:t xml:space="preserve"> in attaining the objectives and principles set out in </w:t>
      </w:r>
      <w:r w:rsidRPr="00F367FE">
        <w:rPr>
          <w:rFonts w:ascii="Arial" w:hAnsi="Arial" w:cs="Arial"/>
        </w:rPr>
        <w:t>paragraph</w:t>
      </w:r>
      <w:r w:rsidR="00E5249E">
        <w:rPr>
          <w:rFonts w:ascii="Arial" w:hAnsi="Arial" w:cs="Arial"/>
        </w:rPr>
        <w:t>s</w:t>
      </w:r>
      <w:r w:rsidRPr="00F367FE">
        <w:rPr>
          <w:rFonts w:ascii="Arial" w:hAnsi="Arial" w:cs="Arial"/>
        </w:rPr>
        <w:t xml:space="preserve"> </w:t>
      </w:r>
      <w:r w:rsidR="00C12602" w:rsidRPr="00B97A8D">
        <w:rPr>
          <w:rFonts w:ascii="Arial" w:hAnsi="Arial" w:cs="Arial"/>
        </w:rPr>
        <w:t>2</w:t>
      </w:r>
      <w:r w:rsidR="00E5249E" w:rsidRPr="00B97A8D">
        <w:rPr>
          <w:rFonts w:ascii="Arial" w:hAnsi="Arial" w:cs="Arial"/>
        </w:rPr>
        <w:t xml:space="preserve"> and 3</w:t>
      </w:r>
      <w:r w:rsidR="00124F73">
        <w:rPr>
          <w:rFonts w:ascii="Arial" w:hAnsi="Arial" w:cs="Arial"/>
        </w:rPr>
        <w:t xml:space="preserve"> of this </w:t>
      </w:r>
      <w:r w:rsidR="00FF5025">
        <w:rPr>
          <w:rFonts w:ascii="Arial" w:hAnsi="Arial" w:cs="Arial"/>
        </w:rPr>
        <w:t>S</w:t>
      </w:r>
      <w:r w:rsidR="00124F73">
        <w:rPr>
          <w:rFonts w:ascii="Arial" w:hAnsi="Arial" w:cs="Arial"/>
        </w:rPr>
        <w:t>chedule</w:t>
      </w:r>
      <w:r>
        <w:rPr>
          <w:rFonts w:ascii="Arial" w:hAnsi="Arial" w:cs="Arial"/>
        </w:rPr>
        <w:t>.</w:t>
      </w:r>
      <w:bookmarkEnd w:id="2"/>
    </w:p>
    <w:sectPr w:rsidR="00175F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46F5" w14:textId="77777777" w:rsidR="00EB7DDE" w:rsidRDefault="00EB7DDE" w:rsidP="00175FD5">
      <w:pPr>
        <w:spacing w:after="0" w:line="240" w:lineRule="auto"/>
      </w:pPr>
      <w:r>
        <w:separator/>
      </w:r>
    </w:p>
  </w:endnote>
  <w:endnote w:type="continuationSeparator" w:id="0">
    <w:p w14:paraId="421DCF3B" w14:textId="77777777" w:rsidR="00EB7DDE" w:rsidRDefault="00EB7DDE" w:rsidP="0017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D7B5" w14:textId="77777777" w:rsidR="00EB7DDE" w:rsidRDefault="00EB7DDE" w:rsidP="00175FD5">
      <w:pPr>
        <w:spacing w:after="0" w:line="240" w:lineRule="auto"/>
      </w:pPr>
      <w:r>
        <w:separator/>
      </w:r>
    </w:p>
  </w:footnote>
  <w:footnote w:type="continuationSeparator" w:id="0">
    <w:p w14:paraId="5F85C2E9" w14:textId="77777777" w:rsidR="00EB7DDE" w:rsidRDefault="00EB7DDE" w:rsidP="00175FD5">
      <w:pPr>
        <w:spacing w:after="0" w:line="240" w:lineRule="auto"/>
      </w:pPr>
      <w:r>
        <w:continuationSeparator/>
      </w:r>
    </w:p>
  </w:footnote>
  <w:footnote w:id="1">
    <w:p w14:paraId="2A06CE1A" w14:textId="24CA482E" w:rsidR="00175FD5" w:rsidRPr="008C4B8E" w:rsidRDefault="00175FD5" w:rsidP="00175FD5">
      <w:pPr>
        <w:pStyle w:val="FootnoteText"/>
        <w:rPr>
          <w:rFonts w:ascii="Arial" w:hAnsi="Arial" w:cs="Arial"/>
          <w:sz w:val="18"/>
          <w:szCs w:val="18"/>
        </w:rPr>
      </w:pPr>
      <w:r w:rsidRPr="008C4B8E">
        <w:rPr>
          <w:rStyle w:val="FootnoteReference"/>
          <w:rFonts w:ascii="Arial" w:hAnsi="Arial" w:cs="Arial"/>
          <w:sz w:val="18"/>
          <w:szCs w:val="18"/>
        </w:rPr>
        <w:footnoteRef/>
      </w:r>
      <w:r w:rsidRPr="008C4B8E">
        <w:rPr>
          <w:rFonts w:ascii="Arial" w:hAnsi="Arial" w:cs="Arial"/>
          <w:sz w:val="18"/>
          <w:szCs w:val="18"/>
        </w:rPr>
        <w:t xml:space="preserve"> This may include </w:t>
      </w:r>
      <w:r w:rsidR="007C45E5" w:rsidRPr="008C4B8E">
        <w:rPr>
          <w:rFonts w:ascii="Arial" w:hAnsi="Arial" w:cs="Arial"/>
          <w:sz w:val="18"/>
          <w:szCs w:val="18"/>
        </w:rPr>
        <w:t xml:space="preserve">internal </w:t>
      </w:r>
      <w:r w:rsidRPr="008C4B8E">
        <w:rPr>
          <w:rFonts w:ascii="Arial" w:hAnsi="Arial" w:cs="Arial"/>
          <w:sz w:val="18"/>
          <w:szCs w:val="18"/>
        </w:rPr>
        <w:t xml:space="preserve">recommendations from an Inn, COIC or the ICC, </w:t>
      </w:r>
      <w:r w:rsidR="007C45E5">
        <w:rPr>
          <w:rFonts w:ascii="Arial" w:hAnsi="Arial" w:cs="Arial"/>
          <w:sz w:val="18"/>
          <w:szCs w:val="18"/>
        </w:rPr>
        <w:t xml:space="preserve">or </w:t>
      </w:r>
      <w:r w:rsidR="007C45E5" w:rsidRPr="008C4B8E">
        <w:rPr>
          <w:rFonts w:ascii="Arial" w:hAnsi="Arial" w:cs="Arial"/>
          <w:sz w:val="18"/>
          <w:szCs w:val="18"/>
        </w:rPr>
        <w:t xml:space="preserve">recommendations </w:t>
      </w:r>
      <w:r w:rsidRPr="008C4B8E">
        <w:rPr>
          <w:rFonts w:ascii="Arial" w:hAnsi="Arial" w:cs="Arial"/>
          <w:sz w:val="18"/>
          <w:szCs w:val="18"/>
        </w:rPr>
        <w:t>from external auditors or the BSB.</w:t>
      </w:r>
    </w:p>
  </w:footnote>
  <w:footnote w:id="2">
    <w:p w14:paraId="621D9415" w14:textId="77777777" w:rsidR="00175FD5" w:rsidRPr="008C4B8E" w:rsidRDefault="00175FD5" w:rsidP="00175FD5">
      <w:pPr>
        <w:pStyle w:val="FootnoteText"/>
        <w:rPr>
          <w:rFonts w:ascii="Arial" w:hAnsi="Arial" w:cs="Arial"/>
          <w:sz w:val="18"/>
          <w:szCs w:val="18"/>
        </w:rPr>
      </w:pPr>
      <w:r w:rsidRPr="008C4B8E">
        <w:rPr>
          <w:rStyle w:val="FootnoteReference"/>
          <w:rFonts w:ascii="Arial" w:hAnsi="Arial" w:cs="Arial"/>
          <w:sz w:val="18"/>
          <w:szCs w:val="18"/>
        </w:rPr>
        <w:footnoteRef/>
      </w:r>
      <w:r w:rsidRPr="008C4B8E">
        <w:rPr>
          <w:rFonts w:ascii="Arial" w:hAnsi="Arial" w:cs="Arial"/>
          <w:sz w:val="18"/>
          <w:szCs w:val="18"/>
        </w:rPr>
        <w:t xml:space="preserve"> This data will be anonymised</w:t>
      </w:r>
      <w:r w:rsidR="00B27057" w:rsidRPr="008C4B8E">
        <w:rPr>
          <w:rFonts w:ascii="Arial" w:hAnsi="Arial" w:cs="Arial"/>
          <w:sz w:val="18"/>
          <w:szCs w:val="18"/>
        </w:rPr>
        <w:t>.</w:t>
      </w:r>
    </w:p>
  </w:footnote>
  <w:footnote w:id="3">
    <w:p w14:paraId="23C6E543" w14:textId="77777777" w:rsidR="00175FD5" w:rsidRPr="00A518F1" w:rsidRDefault="00175FD5" w:rsidP="00175FD5">
      <w:pPr>
        <w:pStyle w:val="FootnoteText"/>
        <w:rPr>
          <w:rFonts w:ascii="Arial" w:hAnsi="Arial" w:cs="Arial"/>
          <w:sz w:val="16"/>
          <w:szCs w:val="16"/>
        </w:rPr>
      </w:pPr>
      <w:r w:rsidRPr="008C4B8E">
        <w:rPr>
          <w:rStyle w:val="FootnoteReference"/>
          <w:rFonts w:ascii="Arial" w:hAnsi="Arial" w:cs="Arial"/>
          <w:sz w:val="18"/>
          <w:szCs w:val="18"/>
        </w:rPr>
        <w:footnoteRef/>
      </w:r>
      <w:r w:rsidRPr="008C4B8E">
        <w:rPr>
          <w:rFonts w:ascii="Arial" w:hAnsi="Arial" w:cs="Arial"/>
          <w:sz w:val="18"/>
          <w:szCs w:val="18"/>
        </w:rPr>
        <w:t xml:space="preserve"> As set out in the MOU, qualifying sessions framework, decision-making guidelines or any other policies or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CB8"/>
    <w:multiLevelType w:val="hybridMultilevel"/>
    <w:tmpl w:val="A7FA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462D5"/>
    <w:multiLevelType w:val="hybridMultilevel"/>
    <w:tmpl w:val="99B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A20EE"/>
    <w:multiLevelType w:val="multilevel"/>
    <w:tmpl w:val="43D6C702"/>
    <w:lvl w:ilvl="0">
      <w:start w:val="1"/>
      <w:numFmt w:val="decimal"/>
      <w:pStyle w:val="Heading1"/>
      <w:lvlText w:val="%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4EBB1419"/>
    <w:multiLevelType w:val="hybridMultilevel"/>
    <w:tmpl w:val="73146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24CF7"/>
    <w:multiLevelType w:val="hybridMultilevel"/>
    <w:tmpl w:val="8F703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F55F0B"/>
    <w:multiLevelType w:val="hybridMultilevel"/>
    <w:tmpl w:val="2D043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8424849">
    <w:abstractNumId w:val="2"/>
  </w:num>
  <w:num w:numId="2" w16cid:durableId="352610001">
    <w:abstractNumId w:val="0"/>
  </w:num>
  <w:num w:numId="3" w16cid:durableId="1983652305">
    <w:abstractNumId w:val="3"/>
  </w:num>
  <w:num w:numId="4" w16cid:durableId="1293511884">
    <w:abstractNumId w:val="1"/>
  </w:num>
  <w:num w:numId="5" w16cid:durableId="228656449">
    <w:abstractNumId w:val="4"/>
  </w:num>
  <w:num w:numId="6" w16cid:durableId="212372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D5"/>
    <w:rsid w:val="00014BC5"/>
    <w:rsid w:val="00034C96"/>
    <w:rsid w:val="00044B42"/>
    <w:rsid w:val="00044EEF"/>
    <w:rsid w:val="0006197A"/>
    <w:rsid w:val="00063CC7"/>
    <w:rsid w:val="00077DE1"/>
    <w:rsid w:val="000D015B"/>
    <w:rsid w:val="00106B30"/>
    <w:rsid w:val="00112F02"/>
    <w:rsid w:val="00124F73"/>
    <w:rsid w:val="00170623"/>
    <w:rsid w:val="00175FD5"/>
    <w:rsid w:val="00187450"/>
    <w:rsid w:val="00187EE6"/>
    <w:rsid w:val="001B3C03"/>
    <w:rsid w:val="001D5055"/>
    <w:rsid w:val="001F4F3D"/>
    <w:rsid w:val="00224262"/>
    <w:rsid w:val="00253047"/>
    <w:rsid w:val="00254601"/>
    <w:rsid w:val="00271898"/>
    <w:rsid w:val="00291C55"/>
    <w:rsid w:val="00296DCE"/>
    <w:rsid w:val="002C1B3F"/>
    <w:rsid w:val="002D39D4"/>
    <w:rsid w:val="002F6765"/>
    <w:rsid w:val="0030342B"/>
    <w:rsid w:val="00305B4F"/>
    <w:rsid w:val="003419BE"/>
    <w:rsid w:val="003437B5"/>
    <w:rsid w:val="00343CD7"/>
    <w:rsid w:val="003B5568"/>
    <w:rsid w:val="003D307C"/>
    <w:rsid w:val="003F51FB"/>
    <w:rsid w:val="00421DFE"/>
    <w:rsid w:val="004536B6"/>
    <w:rsid w:val="00475A0E"/>
    <w:rsid w:val="004A30D1"/>
    <w:rsid w:val="004C2A42"/>
    <w:rsid w:val="004E05F7"/>
    <w:rsid w:val="004F3CE5"/>
    <w:rsid w:val="00582AAE"/>
    <w:rsid w:val="005851CB"/>
    <w:rsid w:val="00590E85"/>
    <w:rsid w:val="005C157A"/>
    <w:rsid w:val="005F177B"/>
    <w:rsid w:val="006130D6"/>
    <w:rsid w:val="00634B9E"/>
    <w:rsid w:val="006602FE"/>
    <w:rsid w:val="00660F95"/>
    <w:rsid w:val="0067012C"/>
    <w:rsid w:val="006A2D57"/>
    <w:rsid w:val="006B0ACC"/>
    <w:rsid w:val="006B3E60"/>
    <w:rsid w:val="006B4A1C"/>
    <w:rsid w:val="006B7E61"/>
    <w:rsid w:val="0072008C"/>
    <w:rsid w:val="00722FCB"/>
    <w:rsid w:val="00756A2E"/>
    <w:rsid w:val="00766EA8"/>
    <w:rsid w:val="00791C10"/>
    <w:rsid w:val="007B7A79"/>
    <w:rsid w:val="007C45E5"/>
    <w:rsid w:val="007E7CB5"/>
    <w:rsid w:val="007F1508"/>
    <w:rsid w:val="008234A2"/>
    <w:rsid w:val="00835231"/>
    <w:rsid w:val="0084492F"/>
    <w:rsid w:val="00851420"/>
    <w:rsid w:val="00856C48"/>
    <w:rsid w:val="00876ECD"/>
    <w:rsid w:val="008A05B0"/>
    <w:rsid w:val="008C4B8E"/>
    <w:rsid w:val="009013FB"/>
    <w:rsid w:val="00964347"/>
    <w:rsid w:val="009A7363"/>
    <w:rsid w:val="00A0025F"/>
    <w:rsid w:val="00A02721"/>
    <w:rsid w:val="00A03127"/>
    <w:rsid w:val="00A06AE0"/>
    <w:rsid w:val="00A35F2A"/>
    <w:rsid w:val="00A35F84"/>
    <w:rsid w:val="00A36287"/>
    <w:rsid w:val="00A40078"/>
    <w:rsid w:val="00A710B3"/>
    <w:rsid w:val="00A736A7"/>
    <w:rsid w:val="00A83D77"/>
    <w:rsid w:val="00AA565C"/>
    <w:rsid w:val="00AA5BA9"/>
    <w:rsid w:val="00AA7696"/>
    <w:rsid w:val="00AC134A"/>
    <w:rsid w:val="00AD3881"/>
    <w:rsid w:val="00B1421E"/>
    <w:rsid w:val="00B14B97"/>
    <w:rsid w:val="00B27057"/>
    <w:rsid w:val="00B3551D"/>
    <w:rsid w:val="00B43AC4"/>
    <w:rsid w:val="00B5496D"/>
    <w:rsid w:val="00B75DD1"/>
    <w:rsid w:val="00B81F6F"/>
    <w:rsid w:val="00B93E09"/>
    <w:rsid w:val="00B97A8D"/>
    <w:rsid w:val="00C0593D"/>
    <w:rsid w:val="00C12602"/>
    <w:rsid w:val="00C275CA"/>
    <w:rsid w:val="00C336B9"/>
    <w:rsid w:val="00C829BF"/>
    <w:rsid w:val="00CA5150"/>
    <w:rsid w:val="00CA5601"/>
    <w:rsid w:val="00CA7165"/>
    <w:rsid w:val="00CC24B4"/>
    <w:rsid w:val="00CD1D65"/>
    <w:rsid w:val="00CD5E31"/>
    <w:rsid w:val="00D14A8D"/>
    <w:rsid w:val="00D2023D"/>
    <w:rsid w:val="00D24E50"/>
    <w:rsid w:val="00D509A9"/>
    <w:rsid w:val="00D66E46"/>
    <w:rsid w:val="00D67B7E"/>
    <w:rsid w:val="00DC08FC"/>
    <w:rsid w:val="00DD70A7"/>
    <w:rsid w:val="00DE7ED3"/>
    <w:rsid w:val="00E02465"/>
    <w:rsid w:val="00E33C10"/>
    <w:rsid w:val="00E400E1"/>
    <w:rsid w:val="00E50FE3"/>
    <w:rsid w:val="00E5249E"/>
    <w:rsid w:val="00E75EDD"/>
    <w:rsid w:val="00EA6855"/>
    <w:rsid w:val="00EB25BC"/>
    <w:rsid w:val="00EB7DDE"/>
    <w:rsid w:val="00ED2CA3"/>
    <w:rsid w:val="00ED541C"/>
    <w:rsid w:val="00F00B1C"/>
    <w:rsid w:val="00F10DD5"/>
    <w:rsid w:val="00F21232"/>
    <w:rsid w:val="00F367FE"/>
    <w:rsid w:val="00F47283"/>
    <w:rsid w:val="00F553A7"/>
    <w:rsid w:val="00F769C9"/>
    <w:rsid w:val="00FC2C08"/>
    <w:rsid w:val="00FF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2CD4"/>
  <w15:chartTrackingRefBased/>
  <w15:docId w15:val="{C387D1BF-32D2-4098-BB59-46459F25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D5"/>
  </w:style>
  <w:style w:type="paragraph" w:styleId="Heading1">
    <w:name w:val="heading 1"/>
    <w:basedOn w:val="Normal"/>
    <w:next w:val="Normal"/>
    <w:link w:val="Heading1Char"/>
    <w:uiPriority w:val="1"/>
    <w:qFormat/>
    <w:rsid w:val="00175FD5"/>
    <w:pPr>
      <w:keepNext/>
      <w:numPr>
        <w:numId w:val="1"/>
      </w:numPr>
      <w:spacing w:before="240" w:after="60" w:line="240" w:lineRule="auto"/>
      <w:outlineLvl w:val="0"/>
    </w:pPr>
    <w:rPr>
      <w:rFonts w:ascii="Arial" w:eastAsia="Times New Roman" w:hAnsi="Arial" w:cs="Arial"/>
      <w:b/>
      <w:bCs/>
      <w:kern w:val="32"/>
      <w:sz w:val="24"/>
      <w:szCs w:val="32"/>
      <w:lang w:eastAsia="en-GB"/>
    </w:rPr>
  </w:style>
  <w:style w:type="paragraph" w:styleId="Heading2">
    <w:name w:val="heading 2"/>
    <w:basedOn w:val="Normal"/>
    <w:next w:val="Normal"/>
    <w:link w:val="Heading2Char"/>
    <w:uiPriority w:val="2"/>
    <w:qFormat/>
    <w:rsid w:val="00175FD5"/>
    <w:pPr>
      <w:keepNext/>
      <w:numPr>
        <w:ilvl w:val="1"/>
        <w:numId w:val="1"/>
      </w:numPr>
      <w:spacing w:before="240" w:after="60" w:line="240" w:lineRule="auto"/>
      <w:outlineLvl w:val="1"/>
    </w:pPr>
    <w:rPr>
      <w:rFonts w:ascii="Arial" w:eastAsia="Times New Roman" w:hAnsi="Arial" w:cs="Arial"/>
      <w:b/>
      <w:bCs/>
      <w:iCs/>
      <w:szCs w:val="28"/>
      <w:lang w:eastAsia="en-GB"/>
    </w:rPr>
  </w:style>
  <w:style w:type="paragraph" w:styleId="Heading4">
    <w:name w:val="heading 4"/>
    <w:basedOn w:val="Normal"/>
    <w:next w:val="Normal"/>
    <w:link w:val="Heading4Char"/>
    <w:uiPriority w:val="4"/>
    <w:qFormat/>
    <w:rsid w:val="00175FD5"/>
    <w:pPr>
      <w:keepNext/>
      <w:numPr>
        <w:ilvl w:val="3"/>
        <w:numId w:val="1"/>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6"/>
    <w:qFormat/>
    <w:rsid w:val="00175FD5"/>
    <w:pPr>
      <w:numPr>
        <w:ilvl w:val="4"/>
        <w:numId w:val="1"/>
      </w:num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qFormat/>
    <w:rsid w:val="00175FD5"/>
    <w:pPr>
      <w:numPr>
        <w:ilvl w:val="5"/>
        <w:numId w:val="1"/>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
    <w:qFormat/>
    <w:rsid w:val="00175FD5"/>
    <w:pPr>
      <w:numPr>
        <w:ilvl w:val="6"/>
        <w:numId w:val="1"/>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qFormat/>
    <w:rsid w:val="00175FD5"/>
    <w:pPr>
      <w:numPr>
        <w:ilvl w:val="7"/>
        <w:numId w:val="1"/>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qFormat/>
    <w:rsid w:val="00175FD5"/>
    <w:pPr>
      <w:numPr>
        <w:ilvl w:val="8"/>
        <w:numId w:val="1"/>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FD5"/>
    <w:rPr>
      <w:rFonts w:ascii="Arial" w:eastAsia="Times New Roman" w:hAnsi="Arial" w:cs="Arial"/>
      <w:b/>
      <w:bCs/>
      <w:kern w:val="32"/>
      <w:sz w:val="24"/>
      <w:szCs w:val="32"/>
      <w:lang w:eastAsia="en-GB"/>
    </w:rPr>
  </w:style>
  <w:style w:type="character" w:customStyle="1" w:styleId="Heading2Char">
    <w:name w:val="Heading 2 Char"/>
    <w:basedOn w:val="DefaultParagraphFont"/>
    <w:link w:val="Heading2"/>
    <w:uiPriority w:val="2"/>
    <w:rsid w:val="00175FD5"/>
    <w:rPr>
      <w:rFonts w:ascii="Arial" w:eastAsia="Times New Roman" w:hAnsi="Arial" w:cs="Arial"/>
      <w:b/>
      <w:bCs/>
      <w:iCs/>
      <w:szCs w:val="28"/>
      <w:lang w:eastAsia="en-GB"/>
    </w:rPr>
  </w:style>
  <w:style w:type="character" w:customStyle="1" w:styleId="Heading4Char">
    <w:name w:val="Heading 4 Char"/>
    <w:basedOn w:val="DefaultParagraphFont"/>
    <w:link w:val="Heading4"/>
    <w:uiPriority w:val="4"/>
    <w:rsid w:val="00175FD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6"/>
    <w:rsid w:val="00175FD5"/>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uiPriority w:val="9"/>
    <w:rsid w:val="00175FD5"/>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
    <w:rsid w:val="00175FD5"/>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rsid w:val="00175FD5"/>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rsid w:val="00175FD5"/>
    <w:rPr>
      <w:rFonts w:ascii="Arial" w:eastAsia="Times New Roman" w:hAnsi="Arial" w:cs="Arial"/>
      <w:lang w:eastAsia="en-GB"/>
    </w:rPr>
  </w:style>
  <w:style w:type="paragraph" w:styleId="NormalWeb">
    <w:name w:val="Normal (Web)"/>
    <w:basedOn w:val="Normal"/>
    <w:uiPriority w:val="99"/>
    <w:rsid w:val="00175FD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175FD5"/>
    <w:pPr>
      <w:spacing w:after="0" w:line="240" w:lineRule="auto"/>
    </w:pPr>
    <w:rPr>
      <w:sz w:val="20"/>
      <w:szCs w:val="20"/>
    </w:rPr>
  </w:style>
  <w:style w:type="character" w:customStyle="1" w:styleId="FootnoteTextChar">
    <w:name w:val="Footnote Text Char"/>
    <w:basedOn w:val="DefaultParagraphFont"/>
    <w:link w:val="FootnoteText"/>
    <w:uiPriority w:val="99"/>
    <w:rsid w:val="00175FD5"/>
    <w:rPr>
      <w:sz w:val="20"/>
      <w:szCs w:val="20"/>
    </w:rPr>
  </w:style>
  <w:style w:type="character" w:styleId="FootnoteReference">
    <w:name w:val="footnote reference"/>
    <w:basedOn w:val="DefaultParagraphFont"/>
    <w:uiPriority w:val="99"/>
    <w:unhideWhenUsed/>
    <w:rsid w:val="00175FD5"/>
    <w:rPr>
      <w:vertAlign w:val="superscript"/>
    </w:rPr>
  </w:style>
  <w:style w:type="character" w:styleId="CommentReference">
    <w:name w:val="annotation reference"/>
    <w:basedOn w:val="DefaultParagraphFont"/>
    <w:uiPriority w:val="99"/>
    <w:semiHidden/>
    <w:unhideWhenUsed/>
    <w:rsid w:val="00175FD5"/>
    <w:rPr>
      <w:sz w:val="16"/>
      <w:szCs w:val="16"/>
    </w:rPr>
  </w:style>
  <w:style w:type="paragraph" w:styleId="CommentText">
    <w:name w:val="annotation text"/>
    <w:basedOn w:val="Normal"/>
    <w:link w:val="CommentTextChar"/>
    <w:uiPriority w:val="99"/>
    <w:unhideWhenUsed/>
    <w:rsid w:val="00175FD5"/>
    <w:pPr>
      <w:spacing w:line="240" w:lineRule="auto"/>
    </w:pPr>
    <w:rPr>
      <w:sz w:val="20"/>
      <w:szCs w:val="20"/>
    </w:rPr>
  </w:style>
  <w:style w:type="character" w:customStyle="1" w:styleId="CommentTextChar">
    <w:name w:val="Comment Text Char"/>
    <w:basedOn w:val="DefaultParagraphFont"/>
    <w:link w:val="CommentText"/>
    <w:uiPriority w:val="99"/>
    <w:rsid w:val="00175FD5"/>
    <w:rPr>
      <w:sz w:val="20"/>
      <w:szCs w:val="20"/>
    </w:rPr>
  </w:style>
  <w:style w:type="paragraph" w:styleId="Header">
    <w:name w:val="header"/>
    <w:basedOn w:val="Normal"/>
    <w:link w:val="HeaderChar"/>
    <w:uiPriority w:val="99"/>
    <w:unhideWhenUsed/>
    <w:rsid w:val="00175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FD5"/>
  </w:style>
  <w:style w:type="paragraph" w:styleId="ListParagraph">
    <w:name w:val="List Paragraph"/>
    <w:basedOn w:val="Normal"/>
    <w:link w:val="ListParagraphChar"/>
    <w:uiPriority w:val="34"/>
    <w:qFormat/>
    <w:rsid w:val="00175FD5"/>
    <w:pPr>
      <w:ind w:left="720"/>
      <w:contextualSpacing/>
    </w:pPr>
  </w:style>
  <w:style w:type="paragraph" w:styleId="Footer">
    <w:name w:val="footer"/>
    <w:basedOn w:val="Normal"/>
    <w:link w:val="FooterChar"/>
    <w:uiPriority w:val="99"/>
    <w:unhideWhenUsed/>
    <w:rsid w:val="00175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FD5"/>
  </w:style>
  <w:style w:type="character" w:customStyle="1" w:styleId="ListParagraphChar">
    <w:name w:val="List Paragraph Char"/>
    <w:link w:val="ListParagraph"/>
    <w:uiPriority w:val="34"/>
    <w:rsid w:val="00175FD5"/>
  </w:style>
  <w:style w:type="table" w:styleId="TableGrid">
    <w:name w:val="Table Grid"/>
    <w:basedOn w:val="TableNormal"/>
    <w:uiPriority w:val="59"/>
    <w:rsid w:val="0017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F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39D4"/>
    <w:rPr>
      <w:b/>
      <w:bCs/>
    </w:rPr>
  </w:style>
  <w:style w:type="character" w:customStyle="1" w:styleId="CommentSubjectChar">
    <w:name w:val="Comment Subject Char"/>
    <w:basedOn w:val="CommentTextChar"/>
    <w:link w:val="CommentSubject"/>
    <w:uiPriority w:val="99"/>
    <w:semiHidden/>
    <w:rsid w:val="002D39D4"/>
    <w:rPr>
      <w:b/>
      <w:bCs/>
      <w:sz w:val="20"/>
      <w:szCs w:val="20"/>
    </w:rPr>
  </w:style>
  <w:style w:type="paragraph" w:styleId="Revision">
    <w:name w:val="Revision"/>
    <w:hidden/>
    <w:uiPriority w:val="99"/>
    <w:semiHidden/>
    <w:rsid w:val="00D20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A862835</value>
    </field>
    <field name="Objective-Title">
      <value order="0">MOU Schedule 4 - Assurance Framework 030423 CLEAN</value>
    </field>
    <field name="Objective-Description">
      <value order="0"/>
    </field>
    <field name="Objective-CreationStamp">
      <value order="0">2019-03-21T13:00:18Z</value>
    </field>
    <field name="Objective-IsApproved">
      <value order="0">false</value>
    </field>
    <field name="Objective-IsPublished">
      <value order="0">false</value>
    </field>
    <field name="Objective-DatePublished">
      <value order="0"/>
    </field>
    <field name="Objective-ModificationStamp">
      <value order="0">2023-04-04T08:50:45Z</value>
    </field>
    <field name="Objective-Owner">
      <value order="0">Christopher Young</value>
    </field>
    <field name="Objective-Path">
      <value order="0">Bar Council Global Folder:Regulation (BSB):Organisation-wide Programmes:Future Bar Training – Post-March 2017:4. Role of the Inns:Project Documentation:Autumn 2022 - Outstanding Items for approval</value>
    </field>
    <field name="Objective-Parent">
      <value order="0">Autumn 2022 - Outstanding Items for approval</value>
    </field>
    <field name="Objective-State">
      <value order="0">Being Edited</value>
    </field>
    <field name="Objective-VersionId">
      <value order="0">vA1542972</value>
    </field>
    <field name="Objective-Version">
      <value order="0">0.6</value>
    </field>
    <field name="Objective-VersionNumber">
      <value order="0">6</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AECBE046-E32E-4D1D-A176-A4DFE22F1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Chelsee Howells</dc:creator>
  <cp:keywords/>
  <dc:description/>
  <cp:lastModifiedBy>Christopher Young</cp:lastModifiedBy>
  <cp:revision>13</cp:revision>
  <cp:lastPrinted>2019-02-12T11:59:00Z</cp:lastPrinted>
  <dcterms:created xsi:type="dcterms:W3CDTF">2019-03-25T13:17:00Z</dcterms:created>
  <dcterms:modified xsi:type="dcterms:W3CDTF">2023-04-04T08:51:00Z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A862835</vt:lpwstr>
  </property>
  <property fmtid="{D5CDD505-2E9C-101B-9397-08002B2CF9AE}" pid="4" name="Objective-Title">
    <vt:lpwstr>MOU Schedule 4 - Assurance Framework 030423 CLEAN</vt:lpwstr>
  </property>
  <property fmtid="{D5CDD505-2E9C-101B-9397-08002B2CF9AE}" pid="5" name="Objective-Description">
    <vt:lpwstr/>
  </property>
  <property fmtid="{D5CDD505-2E9C-101B-9397-08002B2CF9AE}" pid="6" name="Objective-CreationStamp">
    <vt:filetime>2019-03-21T13:00:18Z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2023-04-04T08:50:45Z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Documentation:Autumn 2022 - Outstanding Items for approval</vt:lpwstr>
  </property>
  <property fmtid="{D5CDD505-2E9C-101B-9397-08002B2CF9AE}" pid="13" name="Objective-Parent">
    <vt:lpwstr>Autumn 2022 - Outstanding Items for approval</vt:lpwstr>
  </property>
  <property fmtid="{D5CDD505-2E9C-101B-9397-08002B2CF9AE}" pid="14" name="Objective-State">
    <vt:lpwstr>Being Edited</vt:lpwstr>
  </property>
  <property fmtid="{D5CDD505-2E9C-101B-9397-08002B2CF9AE}" pid="15" name="Objective-VersionId">
    <vt:lpwstr>vA1542972</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